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61" w:rsidRDefault="00480606" w:rsidP="00480606">
      <w:pPr>
        <w:spacing w:after="0" w:line="240" w:lineRule="auto"/>
        <w:rPr>
          <w:rFonts w:ascii="Times New Roman" w:hAnsi="Times New Roman" w:cs="Times New Roman"/>
          <w:sz w:val="24"/>
          <w:szCs w:val="24"/>
        </w:rPr>
      </w:pPr>
      <w:bookmarkStart w:id="0" w:name="_GoBack"/>
      <w:bookmarkEnd w:id="0"/>
      <w:r w:rsidRPr="00385331">
        <w:rPr>
          <w:rFonts w:ascii="Times New Roman" w:hAnsi="Times New Roman" w:cs="Times New Roman"/>
          <w:noProof/>
          <w:sz w:val="24"/>
          <w:szCs w:val="24"/>
        </w:rPr>
        <w:drawing>
          <wp:inline distT="0" distB="0" distL="0" distR="0">
            <wp:extent cx="5943600" cy="681990"/>
            <wp:effectExtent l="0" t="0" r="0" b="3810"/>
            <wp:docPr id="3" name="Picture 3" descr="newheader_letterheada_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header_letterheada_adj"/>
                    <pic:cNvPicPr>
                      <a:picLocks noChangeAspect="1" noChangeArrowheads="1"/>
                    </pic:cNvPicPr>
                  </pic:nvPicPr>
                  <pic:blipFill>
                    <a:blip r:embed="rId9" cstate="print"/>
                    <a:srcRect/>
                    <a:stretch>
                      <a:fillRect/>
                    </a:stretch>
                  </pic:blipFill>
                  <pic:spPr bwMode="auto">
                    <a:xfrm>
                      <a:off x="0" y="0"/>
                      <a:ext cx="5943600" cy="681990"/>
                    </a:xfrm>
                    <a:prstGeom prst="rect">
                      <a:avLst/>
                    </a:prstGeom>
                    <a:noFill/>
                    <a:ln w="9525">
                      <a:noFill/>
                      <a:miter lim="800000"/>
                      <a:headEnd/>
                      <a:tailEnd/>
                    </a:ln>
                  </pic:spPr>
                </pic:pic>
              </a:graphicData>
            </a:graphic>
          </wp:inline>
        </w:drawing>
      </w:r>
    </w:p>
    <w:p w:rsidR="00480606" w:rsidRDefault="00480606" w:rsidP="00480606">
      <w:pPr>
        <w:spacing w:after="0" w:line="240" w:lineRule="auto"/>
        <w:rPr>
          <w:rFonts w:ascii="Times New Roman" w:hAnsi="Times New Roman" w:cs="Times New Roman"/>
          <w:sz w:val="24"/>
          <w:szCs w:val="24"/>
        </w:rPr>
      </w:pPr>
    </w:p>
    <w:p w:rsidR="008A145E" w:rsidRDefault="008A145E" w:rsidP="0036413D">
      <w:pPr>
        <w:spacing w:after="0" w:line="240" w:lineRule="auto"/>
        <w:rPr>
          <w:rFonts w:ascii="Georgia" w:hAnsi="Georgia" w:cs="Times New Roman"/>
          <w:sz w:val="24"/>
          <w:szCs w:val="24"/>
        </w:rPr>
      </w:pPr>
      <w:r>
        <w:rPr>
          <w:rFonts w:ascii="Georgia" w:hAnsi="Georgia" w:cs="Times New Roman"/>
          <w:sz w:val="24"/>
          <w:szCs w:val="24"/>
        </w:rPr>
        <w:t>Sent Via Electronic and U.S. Mail</w:t>
      </w:r>
    </w:p>
    <w:p w:rsidR="008A145E" w:rsidRDefault="008A145E" w:rsidP="0036413D">
      <w:pPr>
        <w:spacing w:after="0" w:line="240" w:lineRule="auto"/>
        <w:rPr>
          <w:rFonts w:ascii="Georgia" w:hAnsi="Georgia" w:cs="Times New Roman"/>
          <w:sz w:val="24"/>
          <w:szCs w:val="24"/>
        </w:rPr>
      </w:pPr>
    </w:p>
    <w:p w:rsidR="00A5052D" w:rsidRDefault="00D502B6" w:rsidP="0036413D">
      <w:pPr>
        <w:spacing w:after="0" w:line="240" w:lineRule="auto"/>
        <w:rPr>
          <w:rFonts w:ascii="Georgia" w:hAnsi="Georgia" w:cs="Times New Roman"/>
          <w:sz w:val="24"/>
          <w:szCs w:val="24"/>
        </w:rPr>
      </w:pPr>
      <w:r>
        <w:rPr>
          <w:rFonts w:ascii="Georgia" w:hAnsi="Georgia" w:cs="Times New Roman"/>
          <w:sz w:val="24"/>
          <w:szCs w:val="24"/>
        </w:rPr>
        <w:t xml:space="preserve">DATE </w:t>
      </w:r>
    </w:p>
    <w:p w:rsidR="00D502B6" w:rsidRPr="006F03A3" w:rsidRDefault="00D502B6" w:rsidP="0036413D">
      <w:pPr>
        <w:spacing w:after="0" w:line="240" w:lineRule="auto"/>
        <w:rPr>
          <w:rFonts w:ascii="Georgia" w:hAnsi="Georgia" w:cs="Times New Roman"/>
          <w:sz w:val="24"/>
          <w:szCs w:val="24"/>
        </w:rPr>
      </w:pPr>
    </w:p>
    <w:p w:rsidR="00521B4A" w:rsidRPr="006F03A3" w:rsidRDefault="00521B4A" w:rsidP="0036413D">
      <w:pPr>
        <w:spacing w:after="0" w:line="240" w:lineRule="auto"/>
        <w:rPr>
          <w:rFonts w:ascii="Georgia" w:hAnsi="Georgia"/>
          <w:sz w:val="24"/>
          <w:szCs w:val="24"/>
        </w:rPr>
      </w:pPr>
      <w:r w:rsidRPr="006F03A3">
        <w:rPr>
          <w:rFonts w:ascii="Georgia" w:hAnsi="Georgia"/>
          <w:sz w:val="24"/>
          <w:szCs w:val="24"/>
        </w:rPr>
        <w:t>Naval Facilities Engineering Command, Pacific</w:t>
      </w:r>
    </w:p>
    <w:p w:rsidR="00521B4A" w:rsidRPr="006F03A3" w:rsidRDefault="00521B4A" w:rsidP="0036413D">
      <w:pPr>
        <w:spacing w:after="0" w:line="240" w:lineRule="auto"/>
        <w:rPr>
          <w:rFonts w:ascii="Georgia" w:hAnsi="Georgia"/>
          <w:sz w:val="24"/>
          <w:szCs w:val="24"/>
        </w:rPr>
      </w:pPr>
      <w:r w:rsidRPr="006F03A3">
        <w:rPr>
          <w:rFonts w:ascii="Georgia" w:hAnsi="Georgia"/>
          <w:sz w:val="24"/>
          <w:szCs w:val="24"/>
        </w:rPr>
        <w:t>Attn: 09PA, Public Affairs Office</w:t>
      </w:r>
    </w:p>
    <w:p w:rsidR="00521B4A" w:rsidRPr="006F03A3" w:rsidRDefault="00521B4A" w:rsidP="0036413D">
      <w:pPr>
        <w:spacing w:after="0" w:line="240" w:lineRule="auto"/>
        <w:rPr>
          <w:rFonts w:ascii="Georgia" w:hAnsi="Georgia"/>
          <w:sz w:val="24"/>
          <w:szCs w:val="24"/>
        </w:rPr>
      </w:pPr>
      <w:r w:rsidRPr="006F03A3">
        <w:rPr>
          <w:rFonts w:ascii="Georgia" w:hAnsi="Georgia"/>
          <w:sz w:val="24"/>
          <w:szCs w:val="24"/>
        </w:rPr>
        <w:t>258 Makalapa Drive, Suite 100</w:t>
      </w:r>
    </w:p>
    <w:p w:rsidR="00521B4A" w:rsidRPr="006F03A3" w:rsidRDefault="00521B4A" w:rsidP="0036413D">
      <w:pPr>
        <w:spacing w:after="0" w:line="240" w:lineRule="auto"/>
        <w:rPr>
          <w:rFonts w:ascii="Georgia" w:hAnsi="Georgia" w:cs="Times New Roman"/>
          <w:sz w:val="24"/>
          <w:szCs w:val="24"/>
        </w:rPr>
      </w:pPr>
      <w:r w:rsidRPr="006F03A3">
        <w:rPr>
          <w:rFonts w:ascii="Georgia" w:hAnsi="Georgia"/>
          <w:sz w:val="24"/>
          <w:szCs w:val="24"/>
        </w:rPr>
        <w:t>JBPHH, HI 96860–3134.</w:t>
      </w:r>
    </w:p>
    <w:p w:rsidR="00700A72" w:rsidRPr="006F03A3" w:rsidRDefault="00700A72" w:rsidP="0036413D">
      <w:pPr>
        <w:spacing w:after="0" w:line="240" w:lineRule="auto"/>
        <w:rPr>
          <w:rFonts w:ascii="Georgia" w:hAnsi="Georgia" w:cs="Times New Roman"/>
          <w:sz w:val="24"/>
          <w:szCs w:val="24"/>
        </w:rPr>
      </w:pPr>
    </w:p>
    <w:p w:rsidR="00480606" w:rsidRPr="006F03A3" w:rsidRDefault="00521B4A" w:rsidP="0036413D">
      <w:pPr>
        <w:spacing w:after="0" w:line="240" w:lineRule="auto"/>
        <w:rPr>
          <w:rFonts w:ascii="Georgia" w:hAnsi="Georgia" w:cs="Times New Roman"/>
          <w:sz w:val="24"/>
          <w:szCs w:val="24"/>
        </w:rPr>
      </w:pPr>
      <w:r w:rsidRPr="006F03A3">
        <w:rPr>
          <w:rFonts w:ascii="Georgia" w:hAnsi="Georgia" w:cs="Times New Roman"/>
          <w:sz w:val="24"/>
          <w:szCs w:val="24"/>
        </w:rPr>
        <w:t>Online</w:t>
      </w:r>
      <w:r w:rsidR="00480606" w:rsidRPr="006F03A3">
        <w:rPr>
          <w:rFonts w:ascii="Georgia" w:hAnsi="Georgia" w:cs="Times New Roman"/>
          <w:sz w:val="24"/>
          <w:szCs w:val="24"/>
        </w:rPr>
        <w:t xml:space="preserve">: </w:t>
      </w:r>
      <w:r w:rsidRPr="006F03A3">
        <w:rPr>
          <w:rFonts w:ascii="Georgia" w:hAnsi="Georgia"/>
          <w:sz w:val="24"/>
          <w:szCs w:val="24"/>
        </w:rPr>
        <w:t>www.CNMIJointMilitaryTraining EIS.com</w:t>
      </w:r>
    </w:p>
    <w:p w:rsidR="00480606" w:rsidRPr="006F03A3" w:rsidRDefault="00480606" w:rsidP="0036413D">
      <w:pPr>
        <w:spacing w:after="0" w:line="240" w:lineRule="auto"/>
        <w:rPr>
          <w:rFonts w:ascii="Georgia" w:hAnsi="Georgia" w:cs="Times New Roman"/>
          <w:sz w:val="24"/>
          <w:szCs w:val="24"/>
        </w:rPr>
      </w:pPr>
    </w:p>
    <w:p w:rsidR="00487C48" w:rsidRPr="006F03A3" w:rsidRDefault="00480606" w:rsidP="0036413D">
      <w:pPr>
        <w:spacing w:after="0" w:line="240" w:lineRule="auto"/>
        <w:ind w:left="720" w:hanging="720"/>
        <w:rPr>
          <w:rFonts w:ascii="Georgia" w:hAnsi="Georgia" w:cs="Times New Roman"/>
          <w:b/>
          <w:sz w:val="24"/>
          <w:szCs w:val="24"/>
        </w:rPr>
      </w:pPr>
      <w:r w:rsidRPr="006F03A3">
        <w:rPr>
          <w:rFonts w:ascii="Georgia" w:hAnsi="Georgia" w:cs="Times New Roman"/>
          <w:b/>
          <w:sz w:val="24"/>
          <w:szCs w:val="24"/>
        </w:rPr>
        <w:t xml:space="preserve">Re: </w:t>
      </w:r>
      <w:r w:rsidR="00521B4A" w:rsidRPr="006F03A3">
        <w:rPr>
          <w:rFonts w:ascii="Georgia" w:hAnsi="Georgia" w:cs="Times New Roman"/>
          <w:b/>
          <w:sz w:val="24"/>
          <w:szCs w:val="24"/>
        </w:rPr>
        <w:tab/>
        <w:t>CNMI Joint Military Training</w:t>
      </w:r>
      <w:r w:rsidR="00700A72" w:rsidRPr="006F03A3">
        <w:rPr>
          <w:rFonts w:ascii="Georgia" w:hAnsi="Georgia" w:cs="Times New Roman"/>
          <w:b/>
          <w:sz w:val="24"/>
          <w:szCs w:val="24"/>
        </w:rPr>
        <w:t xml:space="preserve"> </w:t>
      </w:r>
      <w:r w:rsidRPr="006F03A3">
        <w:rPr>
          <w:rFonts w:ascii="Georgia" w:hAnsi="Georgia" w:cs="Times New Roman"/>
          <w:b/>
          <w:sz w:val="24"/>
          <w:szCs w:val="24"/>
        </w:rPr>
        <w:t xml:space="preserve">Draft Environmental Impact Statement/Overseas Environmental Impact Statement </w:t>
      </w:r>
    </w:p>
    <w:p w:rsidR="00480606" w:rsidRPr="006F03A3" w:rsidRDefault="00480606" w:rsidP="0036413D">
      <w:pPr>
        <w:spacing w:after="0" w:line="240" w:lineRule="auto"/>
        <w:rPr>
          <w:rFonts w:ascii="Georgia" w:hAnsi="Georgia"/>
          <w:sz w:val="24"/>
          <w:szCs w:val="24"/>
        </w:rPr>
      </w:pPr>
    </w:p>
    <w:p w:rsidR="00480606" w:rsidRPr="006F03A3" w:rsidRDefault="00521B4A" w:rsidP="0036413D">
      <w:pPr>
        <w:spacing w:after="0" w:line="240" w:lineRule="auto"/>
        <w:rPr>
          <w:rFonts w:ascii="Georgia" w:hAnsi="Georgia" w:cs="Times New Roman"/>
          <w:sz w:val="24"/>
          <w:szCs w:val="24"/>
        </w:rPr>
      </w:pPr>
      <w:r w:rsidRPr="006F03A3">
        <w:rPr>
          <w:rFonts w:ascii="Georgia" w:hAnsi="Georgia" w:cs="Times New Roman"/>
          <w:sz w:val="24"/>
          <w:szCs w:val="24"/>
        </w:rPr>
        <w:t>Dear CNMI Joint Military Training</w:t>
      </w:r>
      <w:r w:rsidR="00487C48" w:rsidRPr="006F03A3">
        <w:rPr>
          <w:rFonts w:ascii="Georgia" w:hAnsi="Georgia" w:cs="Times New Roman"/>
          <w:sz w:val="24"/>
          <w:szCs w:val="24"/>
        </w:rPr>
        <w:t xml:space="preserve"> Project Manager, </w:t>
      </w:r>
    </w:p>
    <w:p w:rsidR="00487C48" w:rsidRPr="006F03A3" w:rsidRDefault="00487C48" w:rsidP="0036413D">
      <w:pPr>
        <w:spacing w:after="0" w:line="240" w:lineRule="auto"/>
        <w:rPr>
          <w:rFonts w:ascii="Georgia" w:hAnsi="Georgia" w:cs="Times New Roman"/>
          <w:sz w:val="24"/>
          <w:szCs w:val="24"/>
        </w:rPr>
      </w:pPr>
    </w:p>
    <w:p w:rsidR="00487C48" w:rsidRPr="006F03A3" w:rsidRDefault="00487C48"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Please acc</w:t>
      </w:r>
      <w:r w:rsidR="00700A72" w:rsidRPr="006F03A3">
        <w:rPr>
          <w:rFonts w:ascii="Georgia" w:hAnsi="Georgia" w:cs="Times New Roman"/>
          <w:sz w:val="24"/>
          <w:szCs w:val="24"/>
        </w:rPr>
        <w:t>ept these comments concerning</w:t>
      </w:r>
      <w:r w:rsidRPr="006F03A3">
        <w:rPr>
          <w:rFonts w:ascii="Georgia" w:hAnsi="Georgia" w:cs="Times New Roman"/>
          <w:sz w:val="24"/>
          <w:szCs w:val="24"/>
        </w:rPr>
        <w:t xml:space="preserve"> the </w:t>
      </w:r>
      <w:r w:rsidR="00521B4A" w:rsidRPr="006F03A3">
        <w:rPr>
          <w:rFonts w:ascii="Georgia" w:hAnsi="Georgia" w:cs="Times New Roman"/>
          <w:sz w:val="24"/>
          <w:szCs w:val="24"/>
        </w:rPr>
        <w:t xml:space="preserve">proposed CNMI Joint Military Training </w:t>
      </w:r>
      <w:r w:rsidRPr="006F03A3">
        <w:rPr>
          <w:rFonts w:ascii="Georgia" w:hAnsi="Georgia" w:cs="Times New Roman"/>
          <w:sz w:val="24"/>
          <w:szCs w:val="24"/>
        </w:rPr>
        <w:t>Draft Environmental Impact Statement/Overseas En</w:t>
      </w:r>
      <w:r w:rsidR="00700A72" w:rsidRPr="006F03A3">
        <w:rPr>
          <w:rFonts w:ascii="Georgia" w:hAnsi="Georgia" w:cs="Times New Roman"/>
          <w:sz w:val="24"/>
          <w:szCs w:val="24"/>
        </w:rPr>
        <w:t>vironmental Impact Statement</w:t>
      </w:r>
      <w:r w:rsidR="008A145E">
        <w:rPr>
          <w:rFonts w:ascii="Georgia" w:hAnsi="Georgia" w:cs="Times New Roman"/>
          <w:sz w:val="24"/>
          <w:szCs w:val="24"/>
        </w:rPr>
        <w:t xml:space="preserve"> (“</w:t>
      </w:r>
      <w:r w:rsidR="008A145E" w:rsidRPr="006F03A3">
        <w:rPr>
          <w:rFonts w:ascii="Georgia" w:hAnsi="Georgia" w:cs="Arial"/>
          <w:sz w:val="24"/>
          <w:szCs w:val="24"/>
        </w:rPr>
        <w:t xml:space="preserve">CNMI Joint Military Training </w:t>
      </w:r>
      <w:r w:rsidR="008A145E">
        <w:rPr>
          <w:rFonts w:ascii="Georgia" w:hAnsi="Georgia" w:cs="Arial"/>
          <w:sz w:val="24"/>
          <w:szCs w:val="24"/>
        </w:rPr>
        <w:t>D</w:t>
      </w:r>
      <w:r w:rsidR="008A145E" w:rsidRPr="006F03A3">
        <w:rPr>
          <w:rFonts w:ascii="Georgia" w:hAnsi="Georgia" w:cs="Arial"/>
          <w:sz w:val="24"/>
          <w:szCs w:val="24"/>
        </w:rPr>
        <w:t>EIS</w:t>
      </w:r>
      <w:r w:rsidR="008A145E">
        <w:rPr>
          <w:rFonts w:ascii="Georgia" w:hAnsi="Georgia" w:cs="Arial"/>
          <w:sz w:val="24"/>
          <w:szCs w:val="24"/>
        </w:rPr>
        <w:t>”)</w:t>
      </w:r>
      <w:r w:rsidRPr="006F03A3">
        <w:rPr>
          <w:rFonts w:ascii="Georgia" w:hAnsi="Georgia" w:cs="Times New Roman"/>
          <w:sz w:val="24"/>
          <w:szCs w:val="24"/>
        </w:rPr>
        <w:t>. These comments are submitted on behalf of the Center for</w:t>
      </w:r>
      <w:r w:rsidR="00E642AB" w:rsidRPr="006F03A3">
        <w:rPr>
          <w:rFonts w:ascii="Georgia" w:hAnsi="Georgia" w:cs="Times New Roman"/>
          <w:sz w:val="24"/>
          <w:szCs w:val="24"/>
        </w:rPr>
        <w:t xml:space="preserve"> Biological Diversity</w:t>
      </w:r>
      <w:r w:rsidR="0001322B">
        <w:rPr>
          <w:rFonts w:ascii="Georgia" w:hAnsi="Georgia" w:cs="Times New Roman"/>
          <w:sz w:val="24"/>
          <w:szCs w:val="24"/>
        </w:rPr>
        <w:t xml:space="preserve"> (“the Center”)</w:t>
      </w:r>
      <w:r w:rsidR="00700A72" w:rsidRPr="006F03A3">
        <w:rPr>
          <w:rFonts w:ascii="Georgia" w:hAnsi="Georgia" w:cs="Times New Roman"/>
          <w:sz w:val="24"/>
          <w:szCs w:val="24"/>
        </w:rPr>
        <w:t>, a</w:t>
      </w:r>
      <w:r w:rsidRPr="006F03A3">
        <w:rPr>
          <w:rFonts w:ascii="Georgia" w:hAnsi="Georgia" w:cs="Times New Roman"/>
          <w:sz w:val="24"/>
          <w:szCs w:val="24"/>
        </w:rPr>
        <w:t xml:space="preserve"> nonprofit </w:t>
      </w:r>
      <w:r w:rsidR="00700A72" w:rsidRPr="006F03A3">
        <w:rPr>
          <w:rFonts w:ascii="Georgia" w:hAnsi="Georgia" w:cs="Times New Roman"/>
          <w:sz w:val="24"/>
          <w:szCs w:val="24"/>
        </w:rPr>
        <w:t xml:space="preserve">conservation </w:t>
      </w:r>
      <w:r w:rsidRPr="006F03A3">
        <w:rPr>
          <w:rFonts w:ascii="Georgia" w:hAnsi="Georgia" w:cs="Times New Roman"/>
          <w:sz w:val="24"/>
          <w:szCs w:val="24"/>
        </w:rPr>
        <w:t>organization whose mission is to protect and restore endangered species and wild places through science, policy, education, advocacy, and environmen</w:t>
      </w:r>
      <w:r w:rsidR="00521B4A" w:rsidRPr="006F03A3">
        <w:rPr>
          <w:rFonts w:ascii="Georgia" w:hAnsi="Georgia" w:cs="Times New Roman"/>
          <w:sz w:val="24"/>
          <w:szCs w:val="24"/>
        </w:rPr>
        <w:t xml:space="preserve">tal law. </w:t>
      </w:r>
      <w:r w:rsidR="00A5052D" w:rsidRPr="006F03A3">
        <w:rPr>
          <w:rFonts w:ascii="Georgia" w:hAnsi="Georgia" w:cs="Times New Roman"/>
          <w:sz w:val="24"/>
          <w:szCs w:val="24"/>
        </w:rPr>
        <w:t xml:space="preserve"> </w:t>
      </w:r>
      <w:r w:rsidR="00521B4A" w:rsidRPr="006F03A3">
        <w:rPr>
          <w:rFonts w:ascii="Georgia" w:hAnsi="Georgia" w:cs="Times New Roman"/>
          <w:sz w:val="24"/>
          <w:szCs w:val="24"/>
        </w:rPr>
        <w:t>The Center has over 800</w:t>
      </w:r>
      <w:r w:rsidRPr="006F03A3">
        <w:rPr>
          <w:rFonts w:ascii="Georgia" w:hAnsi="Georgia" w:cs="Times New Roman"/>
          <w:sz w:val="24"/>
          <w:szCs w:val="24"/>
        </w:rPr>
        <w:t>,000 members and online activists, some of whom reside and</w:t>
      </w:r>
      <w:r w:rsidR="00700A72" w:rsidRPr="006F03A3">
        <w:rPr>
          <w:rFonts w:ascii="Georgia" w:hAnsi="Georgia" w:cs="Times New Roman"/>
          <w:sz w:val="24"/>
          <w:szCs w:val="24"/>
        </w:rPr>
        <w:t>/or</w:t>
      </w:r>
      <w:r w:rsidRPr="006F03A3">
        <w:rPr>
          <w:rFonts w:ascii="Georgia" w:hAnsi="Georgia" w:cs="Times New Roman"/>
          <w:sz w:val="24"/>
          <w:szCs w:val="24"/>
        </w:rPr>
        <w:t xml:space="preserve"> recreate in the </w:t>
      </w:r>
      <w:r w:rsidR="008E6D5B" w:rsidRPr="006F03A3">
        <w:rPr>
          <w:rFonts w:ascii="Georgia" w:hAnsi="Georgia" w:cs="Times New Roman"/>
          <w:sz w:val="24"/>
          <w:szCs w:val="24"/>
        </w:rPr>
        <w:t xml:space="preserve">Northern </w:t>
      </w:r>
      <w:r w:rsidRPr="006F03A3">
        <w:rPr>
          <w:rFonts w:ascii="Georgia" w:hAnsi="Georgia" w:cs="Times New Roman"/>
          <w:sz w:val="24"/>
          <w:szCs w:val="24"/>
        </w:rPr>
        <w:t xml:space="preserve">Mariana Islands. </w:t>
      </w:r>
    </w:p>
    <w:p w:rsidR="00487C48" w:rsidRPr="006F03A3" w:rsidRDefault="00487C48" w:rsidP="0036413D">
      <w:pPr>
        <w:autoSpaceDE w:val="0"/>
        <w:autoSpaceDN w:val="0"/>
        <w:adjustRightInd w:val="0"/>
        <w:spacing w:after="0" w:line="240" w:lineRule="auto"/>
        <w:rPr>
          <w:rFonts w:ascii="Georgia" w:hAnsi="Georgia" w:cs="Times New Roman"/>
          <w:sz w:val="24"/>
          <w:szCs w:val="24"/>
        </w:rPr>
      </w:pPr>
    </w:p>
    <w:p w:rsidR="00491606" w:rsidRDefault="00491606"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The U.S. Marine Corps and </w:t>
      </w:r>
      <w:r w:rsidR="0001322B">
        <w:rPr>
          <w:rFonts w:ascii="Georgia" w:hAnsi="Georgia" w:cs="Times New Roman"/>
          <w:sz w:val="24"/>
          <w:szCs w:val="24"/>
        </w:rPr>
        <w:t xml:space="preserve">U.S. </w:t>
      </w:r>
      <w:r>
        <w:rPr>
          <w:rFonts w:ascii="Georgia" w:hAnsi="Georgia" w:cs="Times New Roman"/>
          <w:sz w:val="24"/>
          <w:szCs w:val="24"/>
        </w:rPr>
        <w:t>Navy (hereinafter referred to collecti</w:t>
      </w:r>
      <w:r w:rsidR="00151E46">
        <w:rPr>
          <w:rFonts w:ascii="Georgia" w:hAnsi="Georgia" w:cs="Times New Roman"/>
          <w:sz w:val="24"/>
          <w:szCs w:val="24"/>
        </w:rPr>
        <w:t>vely as “Marine Corps”) propose</w:t>
      </w:r>
      <w:r>
        <w:rPr>
          <w:rFonts w:ascii="Georgia" w:hAnsi="Georgia" w:cs="Times New Roman"/>
          <w:sz w:val="24"/>
          <w:szCs w:val="24"/>
        </w:rPr>
        <w:t xml:space="preserve"> </w:t>
      </w:r>
      <w:r w:rsidR="008A145E">
        <w:rPr>
          <w:rFonts w:ascii="Georgia" w:hAnsi="Georgia" w:cs="Times New Roman"/>
          <w:sz w:val="24"/>
          <w:szCs w:val="24"/>
        </w:rPr>
        <w:t xml:space="preserve">to establish a series of </w:t>
      </w:r>
      <w:r>
        <w:rPr>
          <w:rFonts w:ascii="Georgia" w:hAnsi="Georgia" w:cs="Times New Roman"/>
          <w:sz w:val="24"/>
          <w:szCs w:val="24"/>
        </w:rPr>
        <w:t xml:space="preserve">live-fire military ranges and training </w:t>
      </w:r>
      <w:r w:rsidR="008A145E">
        <w:rPr>
          <w:rFonts w:ascii="Georgia" w:hAnsi="Georgia" w:cs="Times New Roman"/>
          <w:sz w:val="24"/>
          <w:szCs w:val="24"/>
        </w:rPr>
        <w:t xml:space="preserve">and maneuver </w:t>
      </w:r>
      <w:r>
        <w:rPr>
          <w:rFonts w:ascii="Georgia" w:hAnsi="Georgia" w:cs="Times New Roman"/>
          <w:sz w:val="24"/>
          <w:szCs w:val="24"/>
        </w:rPr>
        <w:t xml:space="preserve">areas </w:t>
      </w:r>
      <w:r w:rsidR="00235D9A">
        <w:rPr>
          <w:rFonts w:ascii="Georgia" w:hAnsi="Georgia" w:cs="Times New Roman"/>
          <w:sz w:val="24"/>
          <w:szCs w:val="24"/>
        </w:rPr>
        <w:t xml:space="preserve">on </w:t>
      </w:r>
      <w:r w:rsidR="0001322B">
        <w:rPr>
          <w:rFonts w:ascii="Georgia" w:hAnsi="Georgia" w:cs="Times New Roman"/>
          <w:sz w:val="24"/>
          <w:szCs w:val="24"/>
        </w:rPr>
        <w:t>Tinian and Pagan I</w:t>
      </w:r>
      <w:r>
        <w:rPr>
          <w:rFonts w:ascii="Georgia" w:hAnsi="Georgia" w:cs="Times New Roman"/>
          <w:sz w:val="24"/>
          <w:szCs w:val="24"/>
        </w:rPr>
        <w:t>slands within the Commonwea</w:t>
      </w:r>
      <w:r w:rsidR="008A145E">
        <w:rPr>
          <w:rFonts w:ascii="Georgia" w:hAnsi="Georgia" w:cs="Times New Roman"/>
          <w:sz w:val="24"/>
          <w:szCs w:val="24"/>
        </w:rPr>
        <w:t>l</w:t>
      </w:r>
      <w:r>
        <w:rPr>
          <w:rFonts w:ascii="Georgia" w:hAnsi="Georgia" w:cs="Times New Roman"/>
          <w:sz w:val="24"/>
          <w:szCs w:val="24"/>
        </w:rPr>
        <w:t>th of the Northern Mariana Islands (CNMI), including</w:t>
      </w:r>
      <w:r w:rsidR="0001322B">
        <w:rPr>
          <w:rFonts w:ascii="Georgia" w:hAnsi="Georgia" w:cs="Times New Roman"/>
          <w:sz w:val="24"/>
          <w:szCs w:val="24"/>
        </w:rPr>
        <w:t xml:space="preserve"> but not limited to</w:t>
      </w:r>
      <w:r>
        <w:rPr>
          <w:rFonts w:ascii="Georgia" w:hAnsi="Georgia" w:cs="Times New Roman"/>
          <w:sz w:val="24"/>
          <w:szCs w:val="24"/>
        </w:rPr>
        <w:t xml:space="preserve"> “High Hazard Impact Areas</w:t>
      </w:r>
      <w:r w:rsidR="00235D9A">
        <w:rPr>
          <w:rFonts w:ascii="Georgia" w:hAnsi="Georgia" w:cs="Times New Roman"/>
          <w:sz w:val="24"/>
          <w:szCs w:val="24"/>
        </w:rPr>
        <w:t>;</w:t>
      </w:r>
      <w:r>
        <w:rPr>
          <w:rFonts w:ascii="Georgia" w:hAnsi="Georgia" w:cs="Times New Roman"/>
          <w:sz w:val="24"/>
          <w:szCs w:val="24"/>
        </w:rPr>
        <w:t>”</w:t>
      </w:r>
      <w:r w:rsidR="00235D9A">
        <w:rPr>
          <w:rFonts w:ascii="Georgia" w:hAnsi="Georgia" w:cs="Times New Roman"/>
          <w:sz w:val="24"/>
          <w:szCs w:val="24"/>
        </w:rPr>
        <w:t xml:space="preserve"> </w:t>
      </w:r>
      <w:r>
        <w:rPr>
          <w:rFonts w:ascii="Georgia" w:hAnsi="Georgia" w:cs="Times New Roman"/>
          <w:sz w:val="24"/>
          <w:szCs w:val="24"/>
        </w:rPr>
        <w:t xml:space="preserve">a “Tank/Fighting Vehicle Multi-Purpose Range Complex;” “Amphibious Assault Vehicle” </w:t>
      </w:r>
      <w:r w:rsidR="008A145E">
        <w:rPr>
          <w:rFonts w:ascii="Georgia" w:hAnsi="Georgia" w:cs="Times New Roman"/>
          <w:sz w:val="24"/>
          <w:szCs w:val="24"/>
        </w:rPr>
        <w:t>and A</w:t>
      </w:r>
      <w:r w:rsidR="00235D9A">
        <w:rPr>
          <w:rFonts w:ascii="Georgia" w:hAnsi="Georgia" w:cs="Times New Roman"/>
          <w:sz w:val="24"/>
          <w:szCs w:val="24"/>
        </w:rPr>
        <w:t xml:space="preserve">mphibious </w:t>
      </w:r>
      <w:r w:rsidR="008A145E">
        <w:rPr>
          <w:rFonts w:ascii="Georgia" w:hAnsi="Georgia" w:cs="Times New Roman"/>
          <w:sz w:val="24"/>
          <w:szCs w:val="24"/>
        </w:rPr>
        <w:t>T</w:t>
      </w:r>
      <w:r>
        <w:rPr>
          <w:rFonts w:ascii="Georgia" w:hAnsi="Georgia" w:cs="Times New Roman"/>
          <w:sz w:val="24"/>
          <w:szCs w:val="24"/>
        </w:rPr>
        <w:t xml:space="preserve">raining areas; </w:t>
      </w:r>
      <w:r w:rsidR="008A145E">
        <w:rPr>
          <w:rFonts w:ascii="Georgia" w:hAnsi="Georgia" w:cs="Times New Roman"/>
          <w:sz w:val="24"/>
          <w:szCs w:val="24"/>
        </w:rPr>
        <w:t xml:space="preserve">a “Convoy Course;” a “Field Artillery Indirect Fire Range;” </w:t>
      </w:r>
      <w:r>
        <w:rPr>
          <w:rFonts w:ascii="Georgia" w:hAnsi="Georgia" w:cs="Times New Roman"/>
          <w:sz w:val="24"/>
          <w:szCs w:val="24"/>
        </w:rPr>
        <w:t>aircraft “Drop Zones;” “Landing Zones;” air</w:t>
      </w:r>
      <w:r w:rsidR="008A145E">
        <w:rPr>
          <w:rFonts w:ascii="Georgia" w:hAnsi="Georgia" w:cs="Times New Roman"/>
          <w:sz w:val="24"/>
          <w:szCs w:val="24"/>
        </w:rPr>
        <w:t>fields;</w:t>
      </w:r>
      <w:r>
        <w:rPr>
          <w:rFonts w:ascii="Georgia" w:hAnsi="Georgia" w:cs="Times New Roman"/>
          <w:sz w:val="24"/>
          <w:szCs w:val="24"/>
        </w:rPr>
        <w:t xml:space="preserve"> </w:t>
      </w:r>
      <w:r w:rsidR="00235D9A">
        <w:rPr>
          <w:rFonts w:ascii="Georgia" w:hAnsi="Georgia" w:cs="Times New Roman"/>
          <w:sz w:val="24"/>
          <w:szCs w:val="24"/>
        </w:rPr>
        <w:t xml:space="preserve">“Full Spectrum Weapons Employment;” and  “mobility corridors” that provide sufficient space for integrated ground, air, and sea training for live-fire, amphibious maneuvering, naval surface fire support, and air-delivered munitions.  </w:t>
      </w:r>
      <w:r w:rsidR="00487C48" w:rsidRPr="006F03A3">
        <w:rPr>
          <w:rFonts w:ascii="Georgia" w:hAnsi="Georgia" w:cs="Times New Roman"/>
          <w:sz w:val="24"/>
          <w:szCs w:val="24"/>
        </w:rPr>
        <w:t>The proposed action</w:t>
      </w:r>
      <w:r w:rsidR="00700A72" w:rsidRPr="006F03A3">
        <w:rPr>
          <w:rFonts w:ascii="Georgia" w:hAnsi="Georgia" w:cs="Times New Roman"/>
          <w:sz w:val="24"/>
          <w:szCs w:val="24"/>
        </w:rPr>
        <w:t xml:space="preserve"> </w:t>
      </w:r>
      <w:r w:rsidR="0001322B">
        <w:rPr>
          <w:rFonts w:ascii="Georgia" w:hAnsi="Georgia" w:cs="Times New Roman"/>
          <w:sz w:val="24"/>
          <w:szCs w:val="24"/>
        </w:rPr>
        <w:t xml:space="preserve">and activities </w:t>
      </w:r>
      <w:r w:rsidR="00700A72" w:rsidRPr="006F03A3">
        <w:rPr>
          <w:rFonts w:ascii="Georgia" w:hAnsi="Georgia" w:cs="Times New Roman"/>
          <w:sz w:val="24"/>
          <w:szCs w:val="24"/>
        </w:rPr>
        <w:t>would</w:t>
      </w:r>
      <w:r w:rsidR="00235D9A">
        <w:rPr>
          <w:rFonts w:ascii="Georgia" w:hAnsi="Georgia" w:cs="Times New Roman"/>
          <w:sz w:val="24"/>
          <w:szCs w:val="24"/>
        </w:rPr>
        <w:t xml:space="preserve"> significantly expand the U.S. military </w:t>
      </w:r>
      <w:r w:rsidR="00650826" w:rsidRPr="006F03A3">
        <w:rPr>
          <w:rFonts w:ascii="Georgia" w:hAnsi="Georgia" w:cs="Times New Roman"/>
          <w:sz w:val="24"/>
          <w:szCs w:val="24"/>
        </w:rPr>
        <w:t xml:space="preserve">activities that are </w:t>
      </w:r>
      <w:r w:rsidR="00235D9A">
        <w:rPr>
          <w:rFonts w:ascii="Georgia" w:hAnsi="Georgia" w:cs="Times New Roman"/>
          <w:sz w:val="24"/>
          <w:szCs w:val="24"/>
        </w:rPr>
        <w:t xml:space="preserve">already </w:t>
      </w:r>
      <w:r w:rsidR="008A145E">
        <w:rPr>
          <w:rFonts w:ascii="Georgia" w:hAnsi="Georgia" w:cs="Times New Roman"/>
          <w:sz w:val="24"/>
          <w:szCs w:val="24"/>
        </w:rPr>
        <w:t xml:space="preserve">occurring and </w:t>
      </w:r>
      <w:r w:rsidR="00650826" w:rsidRPr="006F03A3">
        <w:rPr>
          <w:rFonts w:ascii="Georgia" w:hAnsi="Georgia" w:cs="Times New Roman"/>
          <w:sz w:val="24"/>
          <w:szCs w:val="24"/>
        </w:rPr>
        <w:t xml:space="preserve">causing </w:t>
      </w:r>
      <w:r w:rsidR="00A5052D" w:rsidRPr="006F03A3">
        <w:rPr>
          <w:rFonts w:ascii="Georgia" w:hAnsi="Georgia" w:cs="Times New Roman"/>
          <w:sz w:val="24"/>
          <w:szCs w:val="24"/>
        </w:rPr>
        <w:t>significant</w:t>
      </w:r>
      <w:r w:rsidR="00235D9A">
        <w:rPr>
          <w:rFonts w:ascii="Georgia" w:hAnsi="Georgia" w:cs="Times New Roman"/>
          <w:sz w:val="24"/>
          <w:szCs w:val="24"/>
        </w:rPr>
        <w:t>, irreversible</w:t>
      </w:r>
      <w:r w:rsidR="00700A72" w:rsidRPr="006F03A3">
        <w:rPr>
          <w:rFonts w:ascii="Georgia" w:hAnsi="Georgia" w:cs="Times New Roman"/>
          <w:sz w:val="24"/>
          <w:szCs w:val="24"/>
        </w:rPr>
        <w:t xml:space="preserve"> impacts</w:t>
      </w:r>
      <w:r w:rsidR="00487C48" w:rsidRPr="006F03A3">
        <w:rPr>
          <w:rFonts w:ascii="Georgia" w:hAnsi="Georgia" w:cs="Times New Roman"/>
          <w:sz w:val="24"/>
          <w:szCs w:val="24"/>
        </w:rPr>
        <w:t xml:space="preserve"> to t</w:t>
      </w:r>
      <w:r w:rsidR="00700A72" w:rsidRPr="006F03A3">
        <w:rPr>
          <w:rFonts w:ascii="Georgia" w:hAnsi="Georgia" w:cs="Times New Roman"/>
          <w:sz w:val="24"/>
          <w:szCs w:val="24"/>
        </w:rPr>
        <w:t>he natural environment</w:t>
      </w:r>
      <w:r w:rsidR="00235D9A">
        <w:rPr>
          <w:rFonts w:ascii="Georgia" w:hAnsi="Georgia" w:cs="Times New Roman"/>
          <w:sz w:val="24"/>
          <w:szCs w:val="24"/>
        </w:rPr>
        <w:t xml:space="preserve"> of the </w:t>
      </w:r>
      <w:r w:rsidR="0001322B">
        <w:rPr>
          <w:rFonts w:ascii="Georgia" w:hAnsi="Georgia" w:cs="Times New Roman"/>
          <w:sz w:val="24"/>
          <w:szCs w:val="24"/>
        </w:rPr>
        <w:t xml:space="preserve">Northern </w:t>
      </w:r>
      <w:r w:rsidR="00235D9A">
        <w:rPr>
          <w:rFonts w:ascii="Georgia" w:hAnsi="Georgia" w:cs="Times New Roman"/>
          <w:sz w:val="24"/>
          <w:szCs w:val="24"/>
        </w:rPr>
        <w:t xml:space="preserve">Mariana Islands, including impacts to a number of imperiled terrestrial and marine species.  </w:t>
      </w:r>
    </w:p>
    <w:p w:rsidR="00491606" w:rsidRDefault="00491606" w:rsidP="0036413D">
      <w:pPr>
        <w:autoSpaceDE w:val="0"/>
        <w:autoSpaceDN w:val="0"/>
        <w:adjustRightInd w:val="0"/>
        <w:spacing w:after="0" w:line="240" w:lineRule="auto"/>
        <w:rPr>
          <w:rFonts w:ascii="Georgia" w:hAnsi="Georgia" w:cs="Times New Roman"/>
          <w:sz w:val="24"/>
          <w:szCs w:val="24"/>
        </w:rPr>
      </w:pPr>
    </w:p>
    <w:p w:rsidR="00E766F1" w:rsidRDefault="00487C48"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 xml:space="preserve">The </w:t>
      </w:r>
      <w:r w:rsidR="00F37DFA" w:rsidRPr="006F03A3">
        <w:rPr>
          <w:rFonts w:ascii="Georgia" w:hAnsi="Georgia" w:cs="Times New Roman"/>
          <w:sz w:val="24"/>
          <w:szCs w:val="24"/>
        </w:rPr>
        <w:t xml:space="preserve">Marine Corps </w:t>
      </w:r>
      <w:r w:rsidR="00491606">
        <w:rPr>
          <w:rFonts w:ascii="Georgia" w:hAnsi="Georgia" w:cs="Times New Roman"/>
          <w:sz w:val="24"/>
          <w:szCs w:val="24"/>
        </w:rPr>
        <w:t>has</w:t>
      </w:r>
      <w:r w:rsidRPr="006F03A3">
        <w:rPr>
          <w:rFonts w:ascii="Georgia" w:hAnsi="Georgia" w:cs="Times New Roman"/>
          <w:sz w:val="24"/>
          <w:szCs w:val="24"/>
        </w:rPr>
        <w:t xml:space="preserve"> a mandato</w:t>
      </w:r>
      <w:r w:rsidR="00901385" w:rsidRPr="006F03A3">
        <w:rPr>
          <w:rFonts w:ascii="Georgia" w:hAnsi="Georgia" w:cs="Times New Roman"/>
          <w:sz w:val="24"/>
          <w:szCs w:val="24"/>
        </w:rPr>
        <w:t xml:space="preserve">ry duty </w:t>
      </w:r>
      <w:r w:rsidR="002E4D62" w:rsidRPr="006F03A3">
        <w:rPr>
          <w:rFonts w:ascii="Georgia" w:hAnsi="Georgia" w:cs="Times New Roman"/>
          <w:sz w:val="24"/>
          <w:szCs w:val="24"/>
        </w:rPr>
        <w:t>under the Nati</w:t>
      </w:r>
      <w:r w:rsidR="00650826" w:rsidRPr="006F03A3">
        <w:rPr>
          <w:rFonts w:ascii="Georgia" w:hAnsi="Georgia" w:cs="Times New Roman"/>
          <w:sz w:val="24"/>
          <w:szCs w:val="24"/>
        </w:rPr>
        <w:t>onal Environmental Policy Act (NEPA</w:t>
      </w:r>
      <w:r w:rsidR="002E4D62" w:rsidRPr="006F03A3">
        <w:rPr>
          <w:rFonts w:ascii="Georgia" w:hAnsi="Georgia" w:cs="Times New Roman"/>
          <w:sz w:val="24"/>
          <w:szCs w:val="24"/>
        </w:rPr>
        <w:t xml:space="preserve">) </w:t>
      </w:r>
      <w:r w:rsidR="00901385" w:rsidRPr="006F03A3">
        <w:rPr>
          <w:rFonts w:ascii="Georgia" w:hAnsi="Georgia" w:cs="Times New Roman"/>
          <w:sz w:val="24"/>
          <w:szCs w:val="24"/>
        </w:rPr>
        <w:t xml:space="preserve">to evaluate the direct, </w:t>
      </w:r>
      <w:r w:rsidRPr="006F03A3">
        <w:rPr>
          <w:rFonts w:ascii="Georgia" w:hAnsi="Georgia" w:cs="Times New Roman"/>
          <w:sz w:val="24"/>
          <w:szCs w:val="24"/>
        </w:rPr>
        <w:t xml:space="preserve">indirect, and cumulative impacts of the proposed action and </w:t>
      </w:r>
      <w:r w:rsidR="00901385" w:rsidRPr="006F03A3">
        <w:rPr>
          <w:rFonts w:ascii="Georgia" w:hAnsi="Georgia" w:cs="Times New Roman"/>
          <w:sz w:val="24"/>
          <w:szCs w:val="24"/>
        </w:rPr>
        <w:t xml:space="preserve">determine whether there will be </w:t>
      </w:r>
      <w:r w:rsidRPr="006F03A3">
        <w:rPr>
          <w:rFonts w:ascii="Georgia" w:hAnsi="Georgia" w:cs="Times New Roman"/>
          <w:sz w:val="24"/>
          <w:szCs w:val="24"/>
        </w:rPr>
        <w:t>u</w:t>
      </w:r>
      <w:r w:rsidR="00700A72" w:rsidRPr="006F03A3">
        <w:rPr>
          <w:rFonts w:ascii="Georgia" w:hAnsi="Georgia" w:cs="Times New Roman"/>
          <w:sz w:val="24"/>
          <w:szCs w:val="24"/>
        </w:rPr>
        <w:t xml:space="preserve">navoidable significant impacts.  </w:t>
      </w:r>
      <w:r w:rsidR="00235D9A">
        <w:rPr>
          <w:rFonts w:ascii="Georgia" w:hAnsi="Georgia" w:cs="Times New Roman"/>
          <w:sz w:val="24"/>
          <w:szCs w:val="24"/>
        </w:rPr>
        <w:t>The Marine Corps</w:t>
      </w:r>
      <w:r w:rsidRPr="006F03A3">
        <w:rPr>
          <w:rFonts w:ascii="Georgia" w:hAnsi="Georgia" w:cs="Times New Roman"/>
          <w:sz w:val="24"/>
          <w:szCs w:val="24"/>
        </w:rPr>
        <w:t xml:space="preserve"> </w:t>
      </w:r>
      <w:r w:rsidRPr="006F03A3">
        <w:rPr>
          <w:rFonts w:ascii="Georgia" w:hAnsi="Georgia" w:cs="Times New Roman"/>
          <w:sz w:val="24"/>
          <w:szCs w:val="24"/>
        </w:rPr>
        <w:lastRenderedPageBreak/>
        <w:t>has fail</w:t>
      </w:r>
      <w:r w:rsidR="002E4D62" w:rsidRPr="006F03A3">
        <w:rPr>
          <w:rFonts w:ascii="Georgia" w:hAnsi="Georgia" w:cs="Times New Roman"/>
          <w:sz w:val="24"/>
          <w:szCs w:val="24"/>
        </w:rPr>
        <w:t xml:space="preserve">ed to meet NEPA’s </w:t>
      </w:r>
      <w:r w:rsidR="00901385" w:rsidRPr="006F03A3">
        <w:rPr>
          <w:rFonts w:ascii="Georgia" w:hAnsi="Georgia" w:cs="Times New Roman"/>
          <w:sz w:val="24"/>
          <w:szCs w:val="24"/>
        </w:rPr>
        <w:t xml:space="preserve">requirements </w:t>
      </w:r>
      <w:r w:rsidRPr="006F03A3">
        <w:rPr>
          <w:rFonts w:ascii="Georgia" w:hAnsi="Georgia" w:cs="Times New Roman"/>
          <w:sz w:val="24"/>
          <w:szCs w:val="24"/>
        </w:rPr>
        <w:t>because it improperly limited the scope of the DEIS</w:t>
      </w:r>
      <w:r w:rsidR="00BB294C">
        <w:rPr>
          <w:rFonts w:ascii="Georgia" w:hAnsi="Georgia" w:cs="Times New Roman"/>
          <w:sz w:val="24"/>
          <w:szCs w:val="24"/>
        </w:rPr>
        <w:t>;</w:t>
      </w:r>
      <w:r w:rsidR="002E4D62" w:rsidRPr="006F03A3">
        <w:rPr>
          <w:rFonts w:ascii="Georgia" w:hAnsi="Georgia" w:cs="Times New Roman"/>
          <w:sz w:val="24"/>
          <w:szCs w:val="24"/>
        </w:rPr>
        <w:t xml:space="preserve"> </w:t>
      </w:r>
      <w:r w:rsidR="00F17D20">
        <w:rPr>
          <w:rFonts w:ascii="Georgia" w:hAnsi="Georgia" w:cs="Times New Roman"/>
          <w:sz w:val="24"/>
          <w:szCs w:val="24"/>
        </w:rPr>
        <w:t>unreasonably narrowe</w:t>
      </w:r>
      <w:r w:rsidR="00BB294C">
        <w:rPr>
          <w:rFonts w:ascii="Georgia" w:hAnsi="Georgia" w:cs="Times New Roman"/>
          <w:sz w:val="24"/>
          <w:szCs w:val="24"/>
        </w:rPr>
        <w:t>d the purpose and need, and range</w:t>
      </w:r>
      <w:r w:rsidR="00F17D20">
        <w:rPr>
          <w:rFonts w:ascii="Georgia" w:hAnsi="Georgia" w:cs="Times New Roman"/>
          <w:sz w:val="24"/>
          <w:szCs w:val="24"/>
        </w:rPr>
        <w:t xml:space="preserve"> of al</w:t>
      </w:r>
      <w:r w:rsidR="00BB294C">
        <w:rPr>
          <w:rFonts w:ascii="Georgia" w:hAnsi="Georgia" w:cs="Times New Roman"/>
          <w:sz w:val="24"/>
          <w:szCs w:val="24"/>
        </w:rPr>
        <w:t>ternatives that were considered;</w:t>
      </w:r>
      <w:r w:rsidR="00F17D20">
        <w:rPr>
          <w:rFonts w:ascii="Georgia" w:hAnsi="Georgia" w:cs="Times New Roman"/>
          <w:sz w:val="24"/>
          <w:szCs w:val="24"/>
        </w:rPr>
        <w:t xml:space="preserve"> </w:t>
      </w:r>
      <w:r w:rsidR="00F37DFA" w:rsidRPr="006F03A3">
        <w:rPr>
          <w:rFonts w:ascii="Georgia" w:hAnsi="Georgia" w:cs="Times New Roman"/>
          <w:sz w:val="24"/>
          <w:szCs w:val="24"/>
        </w:rPr>
        <w:t>failed to meaningfully address a number of issues involving climate change and the impacts of climate cha</w:t>
      </w:r>
      <w:r w:rsidR="00BB294C">
        <w:rPr>
          <w:rFonts w:ascii="Georgia" w:hAnsi="Georgia" w:cs="Times New Roman"/>
          <w:sz w:val="24"/>
          <w:szCs w:val="24"/>
        </w:rPr>
        <w:t>nge on the proposed action area;</w:t>
      </w:r>
      <w:r w:rsidR="00F37DFA" w:rsidRPr="006F03A3">
        <w:rPr>
          <w:rFonts w:ascii="Georgia" w:hAnsi="Georgia" w:cs="Times New Roman"/>
          <w:sz w:val="24"/>
          <w:szCs w:val="24"/>
        </w:rPr>
        <w:t xml:space="preserve"> </w:t>
      </w:r>
      <w:r w:rsidR="002E4D62" w:rsidRPr="006F03A3">
        <w:rPr>
          <w:rFonts w:ascii="Georgia" w:hAnsi="Georgia" w:cs="Times New Roman"/>
          <w:sz w:val="24"/>
          <w:szCs w:val="24"/>
        </w:rPr>
        <w:t xml:space="preserve">and failed to adequately assess and disclose the adverse </w:t>
      </w:r>
      <w:r w:rsidR="00650826" w:rsidRPr="006F03A3">
        <w:rPr>
          <w:rFonts w:ascii="Georgia" w:hAnsi="Georgia" w:cs="Times New Roman"/>
          <w:sz w:val="24"/>
          <w:szCs w:val="24"/>
        </w:rPr>
        <w:t xml:space="preserve">environmental </w:t>
      </w:r>
      <w:r w:rsidRPr="006F03A3">
        <w:rPr>
          <w:rFonts w:ascii="Georgia" w:hAnsi="Georgia" w:cs="Times New Roman"/>
          <w:sz w:val="24"/>
          <w:szCs w:val="24"/>
        </w:rPr>
        <w:t>impacts</w:t>
      </w:r>
      <w:r w:rsidR="00650826" w:rsidRPr="006F03A3">
        <w:rPr>
          <w:rFonts w:ascii="Georgia" w:hAnsi="Georgia" w:cs="Times New Roman"/>
          <w:sz w:val="24"/>
          <w:szCs w:val="24"/>
        </w:rPr>
        <w:t xml:space="preserve"> of the proposed activities</w:t>
      </w:r>
      <w:r w:rsidR="00E766F1">
        <w:rPr>
          <w:rFonts w:ascii="Georgia" w:hAnsi="Georgia" w:cs="Times New Roman"/>
          <w:sz w:val="24"/>
          <w:szCs w:val="24"/>
        </w:rPr>
        <w:t xml:space="preserve"> along with other past, present, and reasonably foreseeable actions within the same region.</w:t>
      </w:r>
      <w:r w:rsidRPr="006F03A3">
        <w:rPr>
          <w:rFonts w:ascii="Georgia" w:hAnsi="Georgia" w:cs="Times New Roman"/>
          <w:sz w:val="24"/>
          <w:szCs w:val="24"/>
        </w:rPr>
        <w:t xml:space="preserve"> </w:t>
      </w:r>
    </w:p>
    <w:p w:rsidR="0001322B" w:rsidRDefault="0001322B" w:rsidP="0036413D">
      <w:pPr>
        <w:autoSpaceDE w:val="0"/>
        <w:autoSpaceDN w:val="0"/>
        <w:adjustRightInd w:val="0"/>
        <w:spacing w:after="0" w:line="240" w:lineRule="auto"/>
        <w:rPr>
          <w:rFonts w:ascii="Georgia" w:hAnsi="Georgia" w:cs="Times New Roman"/>
          <w:sz w:val="24"/>
          <w:szCs w:val="24"/>
        </w:rPr>
      </w:pPr>
    </w:p>
    <w:p w:rsidR="00A5052D" w:rsidRPr="006F03A3" w:rsidRDefault="00E766F1"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The Center is also</w:t>
      </w:r>
      <w:r w:rsidR="002E4D62" w:rsidRPr="006F03A3">
        <w:rPr>
          <w:rFonts w:ascii="Georgia" w:hAnsi="Georgia" w:cs="Times New Roman"/>
          <w:sz w:val="24"/>
          <w:szCs w:val="24"/>
        </w:rPr>
        <w:t xml:space="preserve"> </w:t>
      </w:r>
      <w:r w:rsidR="00C22006" w:rsidRPr="006F03A3">
        <w:rPr>
          <w:rFonts w:ascii="Georgia" w:hAnsi="Georgia" w:cs="Times New Roman"/>
          <w:sz w:val="24"/>
          <w:szCs w:val="24"/>
        </w:rPr>
        <w:t xml:space="preserve">concerned about the </w:t>
      </w:r>
      <w:r>
        <w:rPr>
          <w:rFonts w:ascii="Georgia" w:hAnsi="Georgia" w:cs="Times New Roman"/>
          <w:sz w:val="24"/>
          <w:szCs w:val="24"/>
        </w:rPr>
        <w:t xml:space="preserve">potentially severe </w:t>
      </w:r>
      <w:r w:rsidR="00C22006" w:rsidRPr="006F03A3">
        <w:rPr>
          <w:rFonts w:ascii="Georgia" w:hAnsi="Georgia" w:cs="Times New Roman"/>
          <w:sz w:val="24"/>
          <w:szCs w:val="24"/>
        </w:rPr>
        <w:t xml:space="preserve">impacts </w:t>
      </w:r>
      <w:r w:rsidR="002E4D62" w:rsidRPr="006F03A3">
        <w:rPr>
          <w:rFonts w:ascii="Georgia" w:hAnsi="Georgia" w:cs="Times New Roman"/>
          <w:sz w:val="24"/>
          <w:szCs w:val="24"/>
        </w:rPr>
        <w:t xml:space="preserve">of this proposal on </w:t>
      </w:r>
      <w:r>
        <w:rPr>
          <w:rFonts w:ascii="Georgia" w:hAnsi="Georgia" w:cs="Times New Roman"/>
          <w:sz w:val="24"/>
          <w:szCs w:val="24"/>
        </w:rPr>
        <w:t>threatened and endangered specie</w:t>
      </w:r>
      <w:r w:rsidR="00BB294C">
        <w:rPr>
          <w:rFonts w:ascii="Georgia" w:hAnsi="Georgia" w:cs="Times New Roman"/>
          <w:sz w:val="24"/>
          <w:szCs w:val="24"/>
        </w:rPr>
        <w:t>s, including sea turtles, coral,</w:t>
      </w:r>
      <w:r>
        <w:rPr>
          <w:rFonts w:ascii="Georgia" w:hAnsi="Georgia" w:cs="Times New Roman"/>
          <w:sz w:val="24"/>
          <w:szCs w:val="24"/>
        </w:rPr>
        <w:t xml:space="preserve"> and marine mammals, </w:t>
      </w:r>
      <w:r w:rsidR="002E4D62" w:rsidRPr="006F03A3">
        <w:rPr>
          <w:rFonts w:ascii="Georgia" w:hAnsi="Georgia" w:cs="Times New Roman"/>
          <w:sz w:val="24"/>
          <w:szCs w:val="24"/>
        </w:rPr>
        <w:t>and whether thi</w:t>
      </w:r>
      <w:r>
        <w:rPr>
          <w:rFonts w:ascii="Georgia" w:hAnsi="Georgia" w:cs="Times New Roman"/>
          <w:sz w:val="24"/>
          <w:szCs w:val="24"/>
        </w:rPr>
        <w:t xml:space="preserve">s proposal will comply with the </w:t>
      </w:r>
      <w:r w:rsidRPr="006F03A3">
        <w:rPr>
          <w:rFonts w:ascii="Georgia" w:hAnsi="Georgia" w:cs="Times New Roman"/>
          <w:sz w:val="24"/>
          <w:szCs w:val="24"/>
        </w:rPr>
        <w:t>Endangered Species Act (ESA)</w:t>
      </w:r>
      <w:r>
        <w:rPr>
          <w:rFonts w:ascii="Georgia" w:hAnsi="Georgia" w:cs="Times New Roman"/>
          <w:sz w:val="24"/>
          <w:szCs w:val="24"/>
        </w:rPr>
        <w:t xml:space="preserve"> and </w:t>
      </w:r>
      <w:r w:rsidR="002E4D62" w:rsidRPr="006F03A3">
        <w:rPr>
          <w:rFonts w:ascii="Georgia" w:hAnsi="Georgia" w:cs="Times New Roman"/>
          <w:sz w:val="24"/>
          <w:szCs w:val="24"/>
        </w:rPr>
        <w:t xml:space="preserve">Marine Mammal Protection Act </w:t>
      </w:r>
      <w:r>
        <w:rPr>
          <w:rFonts w:ascii="Georgia" w:hAnsi="Georgia" w:cs="Times New Roman"/>
          <w:sz w:val="24"/>
          <w:szCs w:val="24"/>
        </w:rPr>
        <w:t xml:space="preserve">(MMPA). </w:t>
      </w:r>
      <w:r w:rsidR="002E4D62" w:rsidRPr="006F03A3">
        <w:rPr>
          <w:rFonts w:ascii="Georgia" w:hAnsi="Georgia" w:cs="Times New Roman"/>
          <w:sz w:val="24"/>
          <w:szCs w:val="24"/>
        </w:rPr>
        <w:t xml:space="preserve"> </w:t>
      </w:r>
      <w:r w:rsidR="00650826" w:rsidRPr="006F03A3">
        <w:rPr>
          <w:rFonts w:ascii="Georgia" w:hAnsi="Georgia" w:cs="Times New Roman"/>
          <w:sz w:val="24"/>
          <w:szCs w:val="24"/>
        </w:rPr>
        <w:t xml:space="preserve">We request to receive copies of all </w:t>
      </w:r>
      <w:r>
        <w:rPr>
          <w:rFonts w:ascii="Georgia" w:hAnsi="Georgia" w:cs="Times New Roman"/>
          <w:sz w:val="24"/>
          <w:szCs w:val="24"/>
        </w:rPr>
        <w:t xml:space="preserve">ESA and MMPA </w:t>
      </w:r>
      <w:r w:rsidR="00650826" w:rsidRPr="006F03A3">
        <w:rPr>
          <w:rFonts w:ascii="Georgia" w:hAnsi="Georgia" w:cs="Times New Roman"/>
          <w:sz w:val="24"/>
          <w:szCs w:val="24"/>
        </w:rPr>
        <w:t xml:space="preserve">related documents </w:t>
      </w:r>
      <w:r w:rsidR="00174AD3">
        <w:rPr>
          <w:rFonts w:ascii="Georgia" w:hAnsi="Georgia" w:cs="Times New Roman"/>
          <w:sz w:val="24"/>
          <w:szCs w:val="24"/>
        </w:rPr>
        <w:t xml:space="preserve">concerning the proposed action, </w:t>
      </w:r>
      <w:r w:rsidR="00650826" w:rsidRPr="006F03A3">
        <w:rPr>
          <w:rFonts w:ascii="Georgia" w:hAnsi="Georgia" w:cs="Times New Roman"/>
          <w:sz w:val="24"/>
          <w:szCs w:val="24"/>
        </w:rPr>
        <w:t xml:space="preserve">and </w:t>
      </w:r>
      <w:r w:rsidR="00174AD3">
        <w:rPr>
          <w:rFonts w:ascii="Georgia" w:hAnsi="Georgia" w:cs="Times New Roman"/>
          <w:sz w:val="24"/>
          <w:szCs w:val="24"/>
        </w:rPr>
        <w:t>all correspondence between the Marine Corps and</w:t>
      </w:r>
      <w:r w:rsidR="00650826" w:rsidRPr="006F03A3">
        <w:rPr>
          <w:rFonts w:ascii="Georgia" w:hAnsi="Georgia" w:cs="Times New Roman"/>
          <w:sz w:val="24"/>
          <w:szCs w:val="24"/>
        </w:rPr>
        <w:t xml:space="preserve"> the </w:t>
      </w:r>
      <w:r w:rsidR="00174AD3">
        <w:rPr>
          <w:rFonts w:ascii="Georgia" w:hAnsi="Georgia" w:cs="Times New Roman"/>
          <w:sz w:val="24"/>
          <w:szCs w:val="24"/>
        </w:rPr>
        <w:t xml:space="preserve">U.S. Fish and Wildlife Service (FWS) and National Marine Fisheries Service (NMFS) </w:t>
      </w:r>
      <w:r w:rsidR="00650826" w:rsidRPr="006F03A3">
        <w:rPr>
          <w:rFonts w:ascii="Georgia" w:hAnsi="Georgia" w:cs="Times New Roman"/>
          <w:sz w:val="24"/>
          <w:szCs w:val="24"/>
        </w:rPr>
        <w:t>concerning this proposal.</w:t>
      </w:r>
      <w:r w:rsidR="002E4D62" w:rsidRPr="006F03A3">
        <w:rPr>
          <w:rFonts w:ascii="Georgia" w:hAnsi="Georgia" w:cs="Times New Roman"/>
          <w:sz w:val="24"/>
          <w:szCs w:val="24"/>
        </w:rPr>
        <w:t xml:space="preserve">  </w:t>
      </w:r>
    </w:p>
    <w:p w:rsidR="00A5052D" w:rsidRPr="006F03A3" w:rsidRDefault="00A5052D" w:rsidP="0036413D">
      <w:pPr>
        <w:autoSpaceDE w:val="0"/>
        <w:autoSpaceDN w:val="0"/>
        <w:adjustRightInd w:val="0"/>
        <w:spacing w:after="0" w:line="240" w:lineRule="auto"/>
        <w:rPr>
          <w:rFonts w:ascii="Georgia" w:hAnsi="Georgia" w:cs="Times New Roman"/>
          <w:sz w:val="24"/>
          <w:szCs w:val="24"/>
        </w:rPr>
      </w:pPr>
    </w:p>
    <w:p w:rsidR="00487C48" w:rsidRPr="00174AD3" w:rsidRDefault="00E766F1" w:rsidP="0036413D">
      <w:pPr>
        <w:pStyle w:val="ListParagraph"/>
        <w:numPr>
          <w:ilvl w:val="0"/>
          <w:numId w:val="3"/>
        </w:numPr>
        <w:autoSpaceDE w:val="0"/>
        <w:autoSpaceDN w:val="0"/>
        <w:adjustRightInd w:val="0"/>
        <w:spacing w:after="0" w:line="240" w:lineRule="auto"/>
        <w:rPr>
          <w:rFonts w:ascii="Georgia" w:hAnsi="Georgia" w:cs="Times New Roman"/>
          <w:b/>
          <w:bCs/>
          <w:sz w:val="24"/>
          <w:szCs w:val="24"/>
        </w:rPr>
      </w:pPr>
      <w:r w:rsidRPr="00174AD3">
        <w:rPr>
          <w:rFonts w:ascii="Georgia" w:hAnsi="Georgia" w:cs="Times New Roman"/>
          <w:b/>
          <w:bCs/>
          <w:sz w:val="24"/>
          <w:szCs w:val="24"/>
        </w:rPr>
        <w:t>The Marine Corps</w:t>
      </w:r>
      <w:r w:rsidR="00487C48" w:rsidRPr="00174AD3">
        <w:rPr>
          <w:rFonts w:ascii="Georgia" w:hAnsi="Georgia" w:cs="Times New Roman"/>
          <w:b/>
          <w:bCs/>
          <w:sz w:val="24"/>
          <w:szCs w:val="24"/>
        </w:rPr>
        <w:t xml:space="preserve"> Improperly Limited the Scope of the </w:t>
      </w:r>
      <w:r w:rsidR="00174AD3" w:rsidRPr="00174AD3">
        <w:rPr>
          <w:rFonts w:ascii="Georgia" w:hAnsi="Georgia" w:cs="Arial"/>
          <w:b/>
          <w:sz w:val="24"/>
          <w:szCs w:val="24"/>
        </w:rPr>
        <w:t xml:space="preserve">CNMI Joint Military Training </w:t>
      </w:r>
      <w:r w:rsidR="00487C48" w:rsidRPr="00174AD3">
        <w:rPr>
          <w:rFonts w:ascii="Georgia" w:hAnsi="Georgia" w:cs="Times New Roman"/>
          <w:b/>
          <w:bCs/>
          <w:sz w:val="24"/>
          <w:szCs w:val="24"/>
        </w:rPr>
        <w:t>DEIS</w:t>
      </w:r>
    </w:p>
    <w:p w:rsidR="00487C48" w:rsidRPr="006F03A3" w:rsidRDefault="00487C48" w:rsidP="0036413D">
      <w:pPr>
        <w:autoSpaceDE w:val="0"/>
        <w:autoSpaceDN w:val="0"/>
        <w:adjustRightInd w:val="0"/>
        <w:spacing w:after="0" w:line="240" w:lineRule="auto"/>
        <w:rPr>
          <w:rFonts w:ascii="Georgia" w:hAnsi="Georgia" w:cs="Times New Roman"/>
          <w:bCs/>
          <w:sz w:val="24"/>
          <w:szCs w:val="24"/>
        </w:rPr>
      </w:pPr>
    </w:p>
    <w:p w:rsidR="00222F6B" w:rsidRPr="006F03A3" w:rsidRDefault="00245B24" w:rsidP="0036413D">
      <w:pPr>
        <w:spacing w:after="0" w:line="240" w:lineRule="auto"/>
        <w:rPr>
          <w:rFonts w:ascii="Georgia" w:hAnsi="Georgia" w:cs="Arial"/>
          <w:sz w:val="24"/>
          <w:szCs w:val="24"/>
        </w:rPr>
      </w:pPr>
      <w:r w:rsidRPr="006F03A3">
        <w:rPr>
          <w:rFonts w:ascii="Georgia" w:hAnsi="Georgia" w:cs="Arial"/>
          <w:sz w:val="24"/>
          <w:szCs w:val="24"/>
        </w:rPr>
        <w:t>The Council on Environmental Quality (“CEQ”) has promulgated r</w:t>
      </w:r>
      <w:r w:rsidR="00B85230" w:rsidRPr="006F03A3">
        <w:rPr>
          <w:rFonts w:ascii="Georgia" w:hAnsi="Georgia" w:cs="Arial"/>
          <w:sz w:val="24"/>
          <w:szCs w:val="24"/>
        </w:rPr>
        <w:t>egulations to implement NEPA</w:t>
      </w:r>
      <w:r w:rsidRPr="006F03A3">
        <w:rPr>
          <w:rFonts w:ascii="Georgia" w:hAnsi="Georgia" w:cs="Arial"/>
          <w:sz w:val="24"/>
          <w:szCs w:val="24"/>
        </w:rPr>
        <w:t>, found at 40 C.F.R. Part 1500.  The CEQ NEPA regulations are binding on all federal agencies.  40 C.F.R. § 1507.1.  NEPA requires agencies to use the criteria for “scope” that is set forth in the CEQ reg</w:t>
      </w:r>
      <w:r w:rsidR="00B85230" w:rsidRPr="006F03A3">
        <w:rPr>
          <w:rFonts w:ascii="Georgia" w:hAnsi="Georgia" w:cs="Arial"/>
          <w:sz w:val="24"/>
          <w:szCs w:val="24"/>
        </w:rPr>
        <w:t>ulations in order to determine which proposals</w:t>
      </w:r>
      <w:r w:rsidR="00BE505F">
        <w:rPr>
          <w:rFonts w:ascii="Georgia" w:hAnsi="Georgia" w:cs="Arial"/>
          <w:sz w:val="24"/>
          <w:szCs w:val="24"/>
        </w:rPr>
        <w:t xml:space="preserve"> must</w:t>
      </w:r>
      <w:r w:rsidRPr="006F03A3">
        <w:rPr>
          <w:rFonts w:ascii="Georgia" w:hAnsi="Georgia" w:cs="Arial"/>
          <w:sz w:val="24"/>
          <w:szCs w:val="24"/>
        </w:rPr>
        <w:t xml:space="preserve"> be the su</w:t>
      </w:r>
      <w:r w:rsidR="00B85230" w:rsidRPr="006F03A3">
        <w:rPr>
          <w:rFonts w:ascii="Georgia" w:hAnsi="Georgia" w:cs="Arial"/>
          <w:sz w:val="24"/>
          <w:szCs w:val="24"/>
        </w:rPr>
        <w:t>bject of a particular EIS.</w:t>
      </w:r>
      <w:r w:rsidRPr="006F03A3">
        <w:rPr>
          <w:rFonts w:ascii="Georgia" w:hAnsi="Georgia" w:cs="Arial"/>
          <w:sz w:val="24"/>
          <w:szCs w:val="24"/>
        </w:rPr>
        <w:t xml:space="preserve">  40 C.F.R. § 1502.4(a).  Proposals </w:t>
      </w:r>
      <w:r w:rsidR="00B85230" w:rsidRPr="006F03A3">
        <w:rPr>
          <w:rFonts w:ascii="Georgia" w:hAnsi="Georgia" w:cs="Arial"/>
          <w:sz w:val="24"/>
          <w:szCs w:val="24"/>
        </w:rPr>
        <w:t xml:space="preserve">or parts of proposals </w:t>
      </w:r>
      <w:r w:rsidRPr="006F03A3">
        <w:rPr>
          <w:rFonts w:ascii="Georgia" w:hAnsi="Georgia" w:cs="Arial"/>
          <w:sz w:val="24"/>
          <w:szCs w:val="24"/>
        </w:rPr>
        <w:t xml:space="preserve">which are related to each other closely enough to be, in effect, a single course of action, must be evaluated together in a single EIS.  </w:t>
      </w:r>
      <w:r w:rsidRPr="006F03A3">
        <w:rPr>
          <w:rFonts w:ascii="Georgia" w:hAnsi="Georgia" w:cs="Arial"/>
          <w:i/>
          <w:sz w:val="24"/>
          <w:szCs w:val="24"/>
        </w:rPr>
        <w:t>Id</w:t>
      </w:r>
      <w:r w:rsidRPr="006F03A3">
        <w:rPr>
          <w:rFonts w:ascii="Georgia" w:hAnsi="Georgia" w:cs="Arial"/>
          <w:sz w:val="24"/>
          <w:szCs w:val="24"/>
        </w:rPr>
        <w:t xml:space="preserve">. </w:t>
      </w:r>
    </w:p>
    <w:p w:rsidR="00245B24" w:rsidRPr="006F03A3" w:rsidRDefault="00245B24" w:rsidP="0036413D">
      <w:pPr>
        <w:spacing w:after="0" w:line="240" w:lineRule="auto"/>
        <w:rPr>
          <w:rFonts w:ascii="Georgia" w:hAnsi="Georgia" w:cs="Arial"/>
          <w:sz w:val="24"/>
          <w:szCs w:val="24"/>
        </w:rPr>
      </w:pPr>
      <w:r w:rsidRPr="006F03A3">
        <w:rPr>
          <w:rFonts w:ascii="Georgia" w:hAnsi="Georgia" w:cs="Arial"/>
          <w:sz w:val="24"/>
          <w:szCs w:val="24"/>
        </w:rPr>
        <w:t xml:space="preserve"> </w:t>
      </w:r>
    </w:p>
    <w:p w:rsidR="00245B24" w:rsidRPr="006F03A3" w:rsidRDefault="00245B24" w:rsidP="0036413D">
      <w:pPr>
        <w:spacing w:after="0" w:line="240" w:lineRule="auto"/>
        <w:rPr>
          <w:rFonts w:ascii="Georgia" w:hAnsi="Georgia" w:cs="Arial"/>
          <w:sz w:val="24"/>
          <w:szCs w:val="24"/>
        </w:rPr>
      </w:pPr>
      <w:r w:rsidRPr="006F03A3">
        <w:rPr>
          <w:rFonts w:ascii="Georgia" w:hAnsi="Georgia" w:cs="Arial"/>
          <w:sz w:val="24"/>
          <w:szCs w:val="24"/>
        </w:rPr>
        <w:t xml:space="preserve">The CEQ NEPA regulations further define the proper </w:t>
      </w:r>
      <w:r w:rsidR="00BE505F">
        <w:rPr>
          <w:rFonts w:ascii="Georgia" w:hAnsi="Georgia" w:cs="Arial"/>
          <w:sz w:val="24"/>
          <w:szCs w:val="24"/>
        </w:rPr>
        <w:t xml:space="preserve">and required </w:t>
      </w:r>
      <w:r w:rsidRPr="006F03A3">
        <w:rPr>
          <w:rFonts w:ascii="Georgia" w:hAnsi="Georgia" w:cs="Arial"/>
          <w:sz w:val="24"/>
          <w:szCs w:val="24"/>
        </w:rPr>
        <w:t xml:space="preserve">scope of EISs, and mandate that connected, cumulative, and similar actions be assessed together in a single EIS.  40 C.F.R. § 1508.25.  Actions are connected if they automatically trigger other actions which may require EISs, they cannot or will not proceed unless other actions are taken previously or simultaneously, or they are interdependent parts of a larger action and depend on the larger action for their justification.  40 C.F.R. § 1508.25(a)(1).  Actions are cumulative if they will have cumulatively significant impacts.  40 C.F.R. § 1508.25(a)(2).  And actions are similar if they have similarities that provide a basis for evaluating their environmental consequences together, such as common timing or geography.  40 C.F.R. § 1508.25(a)(3).  </w:t>
      </w:r>
    </w:p>
    <w:p w:rsidR="00222F6B" w:rsidRPr="006F03A3" w:rsidRDefault="00222F6B" w:rsidP="0036413D">
      <w:pPr>
        <w:spacing w:after="0" w:line="240" w:lineRule="auto"/>
        <w:rPr>
          <w:rFonts w:ascii="Georgia" w:hAnsi="Georgia" w:cs="Arial"/>
          <w:sz w:val="24"/>
          <w:szCs w:val="24"/>
        </w:rPr>
      </w:pPr>
    </w:p>
    <w:p w:rsidR="00ED475F" w:rsidRPr="006F03A3" w:rsidRDefault="00E766F1" w:rsidP="0036413D">
      <w:pPr>
        <w:spacing w:after="0" w:line="240" w:lineRule="auto"/>
        <w:rPr>
          <w:rFonts w:ascii="Georgia" w:hAnsi="Georgia" w:cs="Arial"/>
          <w:sz w:val="24"/>
          <w:szCs w:val="24"/>
        </w:rPr>
      </w:pPr>
      <w:r>
        <w:rPr>
          <w:rFonts w:ascii="Georgia" w:hAnsi="Georgia" w:cs="Arial"/>
          <w:sz w:val="24"/>
          <w:szCs w:val="24"/>
        </w:rPr>
        <w:t>The Marine Corps</w:t>
      </w:r>
      <w:r w:rsidR="00BE505F">
        <w:rPr>
          <w:rFonts w:ascii="Georgia" w:hAnsi="Georgia" w:cs="Arial"/>
          <w:sz w:val="24"/>
          <w:szCs w:val="24"/>
        </w:rPr>
        <w:t xml:space="preserve"> and Navy are</w:t>
      </w:r>
      <w:r w:rsidR="00650826" w:rsidRPr="006F03A3">
        <w:rPr>
          <w:rFonts w:ascii="Georgia" w:hAnsi="Georgia" w:cs="Arial"/>
          <w:sz w:val="24"/>
          <w:szCs w:val="24"/>
        </w:rPr>
        <w:t xml:space="preserve"> currently</w:t>
      </w:r>
      <w:r w:rsidR="00B85230" w:rsidRPr="006F03A3">
        <w:rPr>
          <w:rFonts w:ascii="Georgia" w:hAnsi="Georgia" w:cs="Arial"/>
          <w:sz w:val="24"/>
          <w:szCs w:val="24"/>
        </w:rPr>
        <w:t xml:space="preserve"> m</w:t>
      </w:r>
      <w:r w:rsidR="00ED475F" w:rsidRPr="006F03A3">
        <w:rPr>
          <w:rFonts w:ascii="Georgia" w:hAnsi="Georgia" w:cs="Arial"/>
          <w:sz w:val="24"/>
          <w:szCs w:val="24"/>
        </w:rPr>
        <w:t xml:space="preserve">oving forward with two related </w:t>
      </w:r>
      <w:r w:rsidR="00B85230" w:rsidRPr="006F03A3">
        <w:rPr>
          <w:rFonts w:ascii="Georgia" w:hAnsi="Georgia" w:cs="Arial"/>
          <w:sz w:val="24"/>
          <w:szCs w:val="24"/>
        </w:rPr>
        <w:t xml:space="preserve">proposals, </w:t>
      </w:r>
      <w:r w:rsidR="00650826" w:rsidRPr="006F03A3">
        <w:rPr>
          <w:rFonts w:ascii="Georgia" w:hAnsi="Georgia" w:cs="Arial"/>
          <w:sz w:val="24"/>
          <w:szCs w:val="24"/>
        </w:rPr>
        <w:t xml:space="preserve">which are </w:t>
      </w:r>
      <w:r w:rsidR="00B85230" w:rsidRPr="006F03A3">
        <w:rPr>
          <w:rFonts w:ascii="Georgia" w:hAnsi="Georgia" w:cs="Arial"/>
          <w:sz w:val="24"/>
          <w:szCs w:val="24"/>
        </w:rPr>
        <w:t>being evaluated in two separate EISs</w:t>
      </w:r>
      <w:r w:rsidR="009F79F4" w:rsidRPr="006F03A3">
        <w:rPr>
          <w:rFonts w:ascii="Georgia" w:hAnsi="Georgia" w:cs="Arial"/>
          <w:sz w:val="24"/>
          <w:szCs w:val="24"/>
        </w:rPr>
        <w:t>,</w:t>
      </w:r>
      <w:r w:rsidR="00ED475F" w:rsidRPr="006F03A3">
        <w:rPr>
          <w:rFonts w:ascii="Georgia" w:hAnsi="Georgia" w:cs="Arial"/>
          <w:sz w:val="24"/>
          <w:szCs w:val="24"/>
        </w:rPr>
        <w:t xml:space="preserve"> which</w:t>
      </w:r>
      <w:r w:rsidR="00B85230" w:rsidRPr="006F03A3">
        <w:rPr>
          <w:rFonts w:ascii="Georgia" w:hAnsi="Georgia" w:cs="Arial"/>
          <w:sz w:val="24"/>
          <w:szCs w:val="24"/>
        </w:rPr>
        <w:t xml:space="preserve"> NEPA requires to be analyzed together in a single EIS.  The </w:t>
      </w:r>
      <w:r w:rsidR="009F79F4" w:rsidRPr="006F03A3">
        <w:rPr>
          <w:rFonts w:ascii="Georgia" w:hAnsi="Georgia" w:cs="Arial"/>
          <w:sz w:val="24"/>
          <w:szCs w:val="24"/>
        </w:rPr>
        <w:t>CNMI</w:t>
      </w:r>
      <w:r w:rsidR="00B85230" w:rsidRPr="006F03A3">
        <w:rPr>
          <w:rFonts w:ascii="Georgia" w:hAnsi="Georgia" w:cs="Arial"/>
          <w:sz w:val="24"/>
          <w:szCs w:val="24"/>
        </w:rPr>
        <w:t xml:space="preserve"> Joint Military Training </w:t>
      </w:r>
      <w:r w:rsidR="00BE505F">
        <w:rPr>
          <w:rFonts w:ascii="Georgia" w:hAnsi="Georgia" w:cs="Arial"/>
          <w:sz w:val="24"/>
          <w:szCs w:val="24"/>
        </w:rPr>
        <w:t>D</w:t>
      </w:r>
      <w:r w:rsidR="00B85230" w:rsidRPr="006F03A3">
        <w:rPr>
          <w:rFonts w:ascii="Georgia" w:hAnsi="Georgia" w:cs="Arial"/>
          <w:sz w:val="24"/>
          <w:szCs w:val="24"/>
        </w:rPr>
        <w:t>EIS</w:t>
      </w:r>
      <w:r w:rsidR="00210EA6" w:rsidRPr="006F03A3">
        <w:rPr>
          <w:rFonts w:ascii="Georgia" w:hAnsi="Georgia" w:cs="Arial"/>
          <w:sz w:val="24"/>
          <w:szCs w:val="24"/>
        </w:rPr>
        <w:t xml:space="preserve"> </w:t>
      </w:r>
      <w:r w:rsidR="009F79F4" w:rsidRPr="006F03A3">
        <w:rPr>
          <w:rFonts w:ascii="Georgia" w:hAnsi="Georgia" w:cs="Arial"/>
          <w:sz w:val="24"/>
          <w:szCs w:val="24"/>
        </w:rPr>
        <w:t xml:space="preserve">and the Mariana Islands Training and Testing (MITT) </w:t>
      </w:r>
      <w:r w:rsidR="00BE505F">
        <w:rPr>
          <w:rFonts w:ascii="Georgia" w:hAnsi="Georgia" w:cs="Arial"/>
          <w:sz w:val="24"/>
          <w:szCs w:val="24"/>
        </w:rPr>
        <w:t>D</w:t>
      </w:r>
      <w:r w:rsidR="009F79F4" w:rsidRPr="006F03A3">
        <w:rPr>
          <w:rFonts w:ascii="Georgia" w:hAnsi="Georgia" w:cs="Arial"/>
          <w:sz w:val="24"/>
          <w:szCs w:val="24"/>
        </w:rPr>
        <w:t xml:space="preserve">EIS </w:t>
      </w:r>
      <w:r w:rsidR="00210EA6" w:rsidRPr="006F03A3">
        <w:rPr>
          <w:rFonts w:ascii="Georgia" w:hAnsi="Georgia" w:cs="Arial"/>
          <w:sz w:val="24"/>
          <w:szCs w:val="24"/>
        </w:rPr>
        <w:t xml:space="preserve">are both assessing </w:t>
      </w:r>
      <w:r w:rsidR="0001322B">
        <w:rPr>
          <w:rFonts w:ascii="Georgia" w:hAnsi="Georgia" w:cs="Arial"/>
          <w:sz w:val="24"/>
          <w:szCs w:val="24"/>
        </w:rPr>
        <w:t xml:space="preserve">U.S. </w:t>
      </w:r>
      <w:r w:rsidR="00210EA6" w:rsidRPr="006F03A3">
        <w:rPr>
          <w:rFonts w:ascii="Georgia" w:hAnsi="Georgia" w:cs="Arial"/>
          <w:sz w:val="24"/>
          <w:szCs w:val="24"/>
        </w:rPr>
        <w:t xml:space="preserve">military training </w:t>
      </w:r>
      <w:r w:rsidR="009F79F4" w:rsidRPr="006F03A3">
        <w:rPr>
          <w:rFonts w:ascii="Georgia" w:hAnsi="Georgia" w:cs="Arial"/>
          <w:sz w:val="24"/>
          <w:szCs w:val="24"/>
        </w:rPr>
        <w:t xml:space="preserve">and testing </w:t>
      </w:r>
      <w:r w:rsidR="00210EA6" w:rsidRPr="006F03A3">
        <w:rPr>
          <w:rFonts w:ascii="Georgia" w:hAnsi="Georgia" w:cs="Arial"/>
          <w:sz w:val="24"/>
          <w:szCs w:val="24"/>
        </w:rPr>
        <w:t xml:space="preserve">activities that would occur in the same region at the same time.  </w:t>
      </w:r>
      <w:r w:rsidR="00503B59" w:rsidRPr="006F03A3">
        <w:rPr>
          <w:rFonts w:ascii="Georgia" w:hAnsi="Georgia" w:cs="Arial"/>
          <w:sz w:val="24"/>
          <w:szCs w:val="24"/>
        </w:rPr>
        <w:t xml:space="preserve">The </w:t>
      </w:r>
      <w:r w:rsidR="00ED475F" w:rsidRPr="006F03A3">
        <w:rPr>
          <w:rFonts w:ascii="Georgia" w:hAnsi="Georgia" w:cs="Arial"/>
          <w:sz w:val="24"/>
          <w:szCs w:val="24"/>
        </w:rPr>
        <w:t>purpose of the CNMI Joint Military Training proposal is to establish live-fire ranges, training courses, and maneuver areas within the CNMI, with the proposed action focused on the islands of Tinian, Pagan, and surrounding areas.  Similarly, t</w:t>
      </w:r>
      <w:r w:rsidR="00503B59" w:rsidRPr="006F03A3">
        <w:rPr>
          <w:rFonts w:ascii="Georgia" w:hAnsi="Georgia" w:cs="Arial"/>
          <w:sz w:val="24"/>
          <w:szCs w:val="24"/>
        </w:rPr>
        <w:t xml:space="preserve">he analysis area for the MITT EIS is the “Mariana Islands Training and Testing Study Area,” which includes </w:t>
      </w:r>
      <w:r w:rsidR="00503B59" w:rsidRPr="006F03A3">
        <w:rPr>
          <w:rFonts w:ascii="Georgia" w:hAnsi="Georgia" w:cs="Arial"/>
          <w:sz w:val="24"/>
          <w:szCs w:val="24"/>
        </w:rPr>
        <w:lastRenderedPageBreak/>
        <w:t xml:space="preserve">Guam, the </w:t>
      </w:r>
      <w:r w:rsidR="00ED475F" w:rsidRPr="006F03A3">
        <w:rPr>
          <w:rFonts w:ascii="Georgia" w:hAnsi="Georgia" w:cs="Arial"/>
          <w:sz w:val="24"/>
          <w:szCs w:val="24"/>
        </w:rPr>
        <w:t>CNMI</w:t>
      </w:r>
      <w:r w:rsidR="00503B59" w:rsidRPr="006F03A3">
        <w:rPr>
          <w:rFonts w:ascii="Georgia" w:hAnsi="Georgia" w:cs="Arial"/>
          <w:sz w:val="24"/>
          <w:szCs w:val="24"/>
        </w:rPr>
        <w:t xml:space="preserve">, the “Mariana Islands Range Complex” (MIRC), additional areas on the high seas, and a transit corridor between the MIRC and the Hawaii Range Complex.  </w:t>
      </w:r>
    </w:p>
    <w:p w:rsidR="00ED475F" w:rsidRPr="006F03A3" w:rsidRDefault="00ED475F" w:rsidP="0036413D">
      <w:pPr>
        <w:spacing w:after="0" w:line="240" w:lineRule="auto"/>
        <w:rPr>
          <w:rFonts w:ascii="Georgia" w:hAnsi="Georgia" w:cs="Arial"/>
          <w:sz w:val="24"/>
          <w:szCs w:val="24"/>
        </w:rPr>
      </w:pPr>
    </w:p>
    <w:p w:rsidR="00C1105F" w:rsidRPr="006F03A3" w:rsidRDefault="00ED475F" w:rsidP="0036413D">
      <w:pPr>
        <w:spacing w:after="0" w:line="240" w:lineRule="auto"/>
        <w:rPr>
          <w:rFonts w:ascii="Georgia" w:hAnsi="Georgia" w:cs="Arial"/>
          <w:sz w:val="24"/>
          <w:szCs w:val="24"/>
        </w:rPr>
      </w:pPr>
      <w:r w:rsidRPr="006F03A3">
        <w:rPr>
          <w:rFonts w:ascii="Georgia" w:hAnsi="Georgia" w:cs="Arial"/>
          <w:sz w:val="24"/>
          <w:szCs w:val="24"/>
        </w:rPr>
        <w:t xml:space="preserve">The CNMI Joint Military Training and MITT </w:t>
      </w:r>
      <w:r w:rsidR="00210EA6" w:rsidRPr="006F03A3">
        <w:rPr>
          <w:rFonts w:ascii="Georgia" w:hAnsi="Georgia" w:cs="Arial"/>
          <w:sz w:val="24"/>
          <w:szCs w:val="24"/>
        </w:rPr>
        <w:t>proposals are interdepend</w:t>
      </w:r>
      <w:r w:rsidR="00E766F1">
        <w:rPr>
          <w:rFonts w:ascii="Georgia" w:hAnsi="Georgia" w:cs="Arial"/>
          <w:sz w:val="24"/>
          <w:szCs w:val="24"/>
        </w:rPr>
        <w:t xml:space="preserve">ent parts of the </w:t>
      </w:r>
      <w:r w:rsidR="008F3594">
        <w:rPr>
          <w:rFonts w:ascii="Georgia" w:hAnsi="Georgia" w:cs="Arial"/>
          <w:sz w:val="24"/>
          <w:szCs w:val="24"/>
        </w:rPr>
        <w:t>U.S.</w:t>
      </w:r>
      <w:r w:rsidRPr="006F03A3">
        <w:rPr>
          <w:rFonts w:ascii="Georgia" w:hAnsi="Georgia" w:cs="Arial"/>
          <w:sz w:val="24"/>
          <w:szCs w:val="24"/>
        </w:rPr>
        <w:t xml:space="preserve"> </w:t>
      </w:r>
      <w:r w:rsidR="00210EA6" w:rsidRPr="006F03A3">
        <w:rPr>
          <w:rFonts w:ascii="Georgia" w:hAnsi="Georgia" w:cs="Arial"/>
          <w:sz w:val="24"/>
          <w:szCs w:val="24"/>
        </w:rPr>
        <w:t>military training and testing activities in</w:t>
      </w:r>
      <w:r w:rsidRPr="006F03A3">
        <w:rPr>
          <w:rFonts w:ascii="Georgia" w:hAnsi="Georgia" w:cs="Arial"/>
          <w:sz w:val="24"/>
          <w:szCs w:val="24"/>
        </w:rPr>
        <w:t xml:space="preserve"> the</w:t>
      </w:r>
      <w:r w:rsidR="00222F6B" w:rsidRPr="006F03A3">
        <w:rPr>
          <w:rFonts w:ascii="Georgia" w:hAnsi="Georgia" w:cs="Arial"/>
          <w:sz w:val="24"/>
          <w:szCs w:val="24"/>
        </w:rPr>
        <w:t xml:space="preserve"> </w:t>
      </w:r>
      <w:r w:rsidRPr="006F03A3">
        <w:rPr>
          <w:rFonts w:ascii="Georgia" w:hAnsi="Georgia" w:cs="Arial"/>
          <w:sz w:val="24"/>
          <w:szCs w:val="24"/>
        </w:rPr>
        <w:t>Mariana Islands region</w:t>
      </w:r>
      <w:r w:rsidR="00222F6B" w:rsidRPr="006F03A3">
        <w:rPr>
          <w:rFonts w:ascii="Georgia" w:hAnsi="Georgia" w:cs="Arial"/>
          <w:sz w:val="24"/>
          <w:szCs w:val="24"/>
        </w:rPr>
        <w:t xml:space="preserve">, and are therefore </w:t>
      </w:r>
      <w:r w:rsidR="00210EA6" w:rsidRPr="006F03A3">
        <w:rPr>
          <w:rFonts w:ascii="Georgia" w:hAnsi="Georgia" w:cs="Arial"/>
          <w:sz w:val="24"/>
          <w:szCs w:val="24"/>
        </w:rPr>
        <w:t>connected actions that must be analyzed together in a single EIS.  40 C.F.R. § 1508.25(a)(1)</w:t>
      </w:r>
      <w:r w:rsidR="00C1105F" w:rsidRPr="006F03A3">
        <w:rPr>
          <w:rFonts w:ascii="Georgia" w:hAnsi="Georgia" w:cs="Arial"/>
          <w:sz w:val="24"/>
          <w:szCs w:val="24"/>
        </w:rPr>
        <w:t xml:space="preserve">; </w:t>
      </w:r>
      <w:r w:rsidR="00C1105F" w:rsidRPr="006F03A3">
        <w:rPr>
          <w:rFonts w:ascii="Georgia" w:hAnsi="Georgia" w:cs="Arial"/>
          <w:i/>
          <w:sz w:val="24"/>
          <w:szCs w:val="24"/>
        </w:rPr>
        <w:t>see Thomas v. Peterson</w:t>
      </w:r>
      <w:r w:rsidR="00C1105F" w:rsidRPr="006F03A3">
        <w:rPr>
          <w:rFonts w:ascii="Georgia" w:hAnsi="Georgia" w:cs="Arial"/>
          <w:sz w:val="24"/>
          <w:szCs w:val="24"/>
        </w:rPr>
        <w:t>, 753 F.2d 754</w:t>
      </w:r>
      <w:r w:rsidR="006706C5" w:rsidRPr="006F03A3">
        <w:rPr>
          <w:rFonts w:ascii="Georgia" w:hAnsi="Georgia" w:cs="Arial"/>
          <w:sz w:val="24"/>
          <w:szCs w:val="24"/>
        </w:rPr>
        <w:t>, 759</w:t>
      </w:r>
      <w:r w:rsidR="00C1105F" w:rsidRPr="006F03A3">
        <w:rPr>
          <w:rFonts w:ascii="Georgia" w:hAnsi="Georgia" w:cs="Arial"/>
          <w:sz w:val="24"/>
          <w:szCs w:val="24"/>
        </w:rPr>
        <w:t xml:space="preserve"> (9</w:t>
      </w:r>
      <w:r w:rsidR="00C1105F" w:rsidRPr="006F03A3">
        <w:rPr>
          <w:rFonts w:ascii="Georgia" w:hAnsi="Georgia" w:cs="Arial"/>
          <w:sz w:val="24"/>
          <w:szCs w:val="24"/>
          <w:vertAlign w:val="superscript"/>
        </w:rPr>
        <w:t>th</w:t>
      </w:r>
      <w:r w:rsidR="00C1105F" w:rsidRPr="006F03A3">
        <w:rPr>
          <w:rFonts w:ascii="Georgia" w:hAnsi="Georgia" w:cs="Arial"/>
          <w:sz w:val="24"/>
          <w:szCs w:val="24"/>
        </w:rPr>
        <w:t xml:space="preserve"> Cir. 1985)</w:t>
      </w:r>
      <w:r w:rsidR="00210EA6" w:rsidRPr="006F03A3">
        <w:rPr>
          <w:rFonts w:ascii="Georgia" w:hAnsi="Georgia" w:cs="Arial"/>
          <w:sz w:val="24"/>
          <w:szCs w:val="24"/>
        </w:rPr>
        <w:t>.</w:t>
      </w:r>
      <w:r w:rsidR="00650826" w:rsidRPr="006F03A3">
        <w:rPr>
          <w:rFonts w:ascii="Georgia" w:hAnsi="Georgia" w:cs="Arial"/>
          <w:sz w:val="24"/>
          <w:szCs w:val="24"/>
        </w:rPr>
        <w:t xml:space="preserve"> </w:t>
      </w:r>
      <w:r w:rsidR="00222F6B" w:rsidRPr="006F03A3">
        <w:rPr>
          <w:rFonts w:ascii="Georgia" w:hAnsi="Georgia" w:cs="Arial"/>
          <w:sz w:val="24"/>
          <w:szCs w:val="24"/>
        </w:rPr>
        <w:t xml:space="preserve"> </w:t>
      </w:r>
    </w:p>
    <w:p w:rsidR="00C1105F" w:rsidRPr="006F03A3" w:rsidRDefault="00C1105F" w:rsidP="0036413D">
      <w:pPr>
        <w:spacing w:after="0" w:line="240" w:lineRule="auto"/>
        <w:rPr>
          <w:rFonts w:ascii="Georgia" w:hAnsi="Georgia" w:cs="Arial"/>
          <w:sz w:val="24"/>
          <w:szCs w:val="24"/>
        </w:rPr>
      </w:pPr>
    </w:p>
    <w:p w:rsidR="00BE505F" w:rsidRDefault="00BE505F" w:rsidP="0036413D">
      <w:pPr>
        <w:spacing w:after="0" w:line="240" w:lineRule="auto"/>
        <w:rPr>
          <w:rFonts w:ascii="Georgia" w:hAnsi="Georgia" w:cs="Arial"/>
          <w:sz w:val="24"/>
          <w:szCs w:val="24"/>
        </w:rPr>
      </w:pPr>
      <w:r>
        <w:rPr>
          <w:rFonts w:ascii="Georgia" w:hAnsi="Georgia" w:cs="Arial"/>
          <w:sz w:val="24"/>
          <w:szCs w:val="24"/>
        </w:rPr>
        <w:t>Additionally, t</w:t>
      </w:r>
      <w:r w:rsidR="00210EA6" w:rsidRPr="006F03A3">
        <w:rPr>
          <w:rFonts w:ascii="Georgia" w:hAnsi="Georgia" w:cs="Arial"/>
          <w:sz w:val="24"/>
          <w:szCs w:val="24"/>
        </w:rPr>
        <w:t xml:space="preserve">hese </w:t>
      </w:r>
      <w:r w:rsidR="00ED475F" w:rsidRPr="006F03A3">
        <w:rPr>
          <w:rFonts w:ascii="Georgia" w:hAnsi="Georgia" w:cs="Arial"/>
          <w:sz w:val="24"/>
          <w:szCs w:val="24"/>
        </w:rPr>
        <w:t xml:space="preserve">two related </w:t>
      </w:r>
      <w:r w:rsidR="00210EA6" w:rsidRPr="006F03A3">
        <w:rPr>
          <w:rFonts w:ascii="Georgia" w:hAnsi="Georgia" w:cs="Arial"/>
          <w:sz w:val="24"/>
          <w:szCs w:val="24"/>
        </w:rPr>
        <w:t>proposals</w:t>
      </w:r>
      <w:r>
        <w:rPr>
          <w:rFonts w:ascii="Georgia" w:hAnsi="Georgia" w:cs="Arial"/>
          <w:sz w:val="24"/>
          <w:szCs w:val="24"/>
        </w:rPr>
        <w:t>, which are being proposed and considered at the same time,</w:t>
      </w:r>
      <w:r w:rsidR="00210EA6" w:rsidRPr="006F03A3">
        <w:rPr>
          <w:rFonts w:ascii="Georgia" w:hAnsi="Georgia" w:cs="Arial"/>
          <w:sz w:val="24"/>
          <w:szCs w:val="24"/>
        </w:rPr>
        <w:t xml:space="preserve"> will undoubtedly result in cumulatively significant impacts</w:t>
      </w:r>
      <w:r w:rsidR="00222F6B" w:rsidRPr="006F03A3">
        <w:rPr>
          <w:rFonts w:ascii="Georgia" w:hAnsi="Georgia" w:cs="Arial"/>
          <w:sz w:val="24"/>
          <w:szCs w:val="24"/>
        </w:rPr>
        <w:t xml:space="preserve"> on numerous resources in the region</w:t>
      </w:r>
      <w:r>
        <w:rPr>
          <w:rFonts w:ascii="Georgia" w:hAnsi="Georgia" w:cs="Arial"/>
          <w:sz w:val="24"/>
          <w:szCs w:val="24"/>
        </w:rPr>
        <w:t xml:space="preserve">, </w:t>
      </w:r>
      <w:r w:rsidR="00390AA3">
        <w:rPr>
          <w:rFonts w:ascii="Georgia" w:hAnsi="Georgia" w:cs="Arial"/>
          <w:sz w:val="24"/>
          <w:szCs w:val="24"/>
        </w:rPr>
        <w:t xml:space="preserve">including terrestrial and marine wildlife and habitat, </w:t>
      </w:r>
      <w:r>
        <w:rPr>
          <w:rFonts w:ascii="Georgia" w:hAnsi="Georgia" w:cs="Arial"/>
          <w:sz w:val="24"/>
          <w:szCs w:val="24"/>
        </w:rPr>
        <w:t>again requiring that the two proposals</w:t>
      </w:r>
      <w:r w:rsidR="00210EA6" w:rsidRPr="006F03A3">
        <w:rPr>
          <w:rFonts w:ascii="Georgia" w:hAnsi="Georgia" w:cs="Arial"/>
          <w:sz w:val="24"/>
          <w:szCs w:val="24"/>
        </w:rPr>
        <w:t xml:space="preserve"> be analyzed together in a single EIS.  40 C.F.R. § 1508.25(a)(2)</w:t>
      </w:r>
      <w:r w:rsidR="006706C5" w:rsidRPr="006F03A3">
        <w:rPr>
          <w:rFonts w:ascii="Georgia" w:hAnsi="Georgia" w:cs="Arial"/>
          <w:sz w:val="24"/>
          <w:szCs w:val="24"/>
        </w:rPr>
        <w:t>;</w:t>
      </w:r>
      <w:r w:rsidR="006706C5" w:rsidRPr="006F03A3">
        <w:rPr>
          <w:rFonts w:ascii="Georgia" w:hAnsi="Georgia" w:cs="Arial"/>
          <w:i/>
          <w:sz w:val="24"/>
          <w:szCs w:val="24"/>
        </w:rPr>
        <w:t xml:space="preserve"> Thomas v. Peterson</w:t>
      </w:r>
      <w:r w:rsidR="006706C5" w:rsidRPr="006F03A3">
        <w:rPr>
          <w:rFonts w:ascii="Georgia" w:hAnsi="Georgia" w:cs="Arial"/>
          <w:sz w:val="24"/>
          <w:szCs w:val="24"/>
        </w:rPr>
        <w:t xml:space="preserve">, 753 F.2d at 759 (NEPA requires that “cumulative actions” be “considered together in a single EIS”); </w:t>
      </w:r>
      <w:r w:rsidR="006706C5" w:rsidRPr="006F03A3">
        <w:rPr>
          <w:rFonts w:ascii="Georgia" w:hAnsi="Georgia" w:cs="Arial"/>
          <w:i/>
          <w:sz w:val="24"/>
          <w:szCs w:val="24"/>
        </w:rPr>
        <w:t>City of Tenakee Springs v. Clough</w:t>
      </w:r>
      <w:r w:rsidR="006706C5" w:rsidRPr="006F03A3">
        <w:rPr>
          <w:rFonts w:ascii="Georgia" w:hAnsi="Georgia" w:cs="Arial"/>
          <w:sz w:val="24"/>
          <w:szCs w:val="24"/>
        </w:rPr>
        <w:t>, 915 F.2d 1308, 1312 (9</w:t>
      </w:r>
      <w:r w:rsidR="006706C5" w:rsidRPr="006F03A3">
        <w:rPr>
          <w:rFonts w:ascii="Georgia" w:hAnsi="Georgia" w:cs="Arial"/>
          <w:sz w:val="24"/>
          <w:szCs w:val="24"/>
          <w:vertAlign w:val="superscript"/>
        </w:rPr>
        <w:t>th</w:t>
      </w:r>
      <w:r w:rsidR="006706C5" w:rsidRPr="006F03A3">
        <w:rPr>
          <w:rFonts w:ascii="Georgia" w:hAnsi="Georgia" w:cs="Arial"/>
          <w:sz w:val="24"/>
          <w:szCs w:val="24"/>
        </w:rPr>
        <w:t xml:space="preserve"> Cir. 1990) (where “foreseeable similar projects in a geographic region have a cumulative impact, they should be evaluated in a single EIS”)</w:t>
      </w:r>
      <w:r w:rsidR="00210EA6" w:rsidRPr="006F03A3">
        <w:rPr>
          <w:rFonts w:ascii="Georgia" w:hAnsi="Georgia" w:cs="Arial"/>
          <w:sz w:val="24"/>
          <w:szCs w:val="24"/>
        </w:rPr>
        <w:t>.</w:t>
      </w:r>
      <w:r w:rsidR="006706C5" w:rsidRPr="006F03A3">
        <w:rPr>
          <w:rFonts w:ascii="Georgia" w:hAnsi="Georgia" w:cs="Arial"/>
          <w:sz w:val="24"/>
          <w:szCs w:val="24"/>
        </w:rPr>
        <w:t xml:space="preserve">  </w:t>
      </w:r>
    </w:p>
    <w:p w:rsidR="00BE505F" w:rsidRDefault="00BE505F" w:rsidP="0036413D">
      <w:pPr>
        <w:spacing w:after="0" w:line="240" w:lineRule="auto"/>
        <w:rPr>
          <w:rFonts w:ascii="Georgia" w:hAnsi="Georgia" w:cs="Arial"/>
          <w:sz w:val="24"/>
          <w:szCs w:val="24"/>
        </w:rPr>
      </w:pPr>
    </w:p>
    <w:p w:rsidR="00B85230" w:rsidRPr="006F03A3" w:rsidRDefault="00BE505F" w:rsidP="0036413D">
      <w:pPr>
        <w:spacing w:after="0" w:line="240" w:lineRule="auto"/>
        <w:rPr>
          <w:rFonts w:ascii="Georgia" w:hAnsi="Georgia" w:cs="Arial"/>
          <w:sz w:val="24"/>
          <w:szCs w:val="24"/>
        </w:rPr>
      </w:pPr>
      <w:r>
        <w:rPr>
          <w:rFonts w:ascii="Georgia" w:hAnsi="Georgia" w:cs="Arial"/>
          <w:sz w:val="24"/>
          <w:szCs w:val="24"/>
        </w:rPr>
        <w:t>Furthermore</w:t>
      </w:r>
      <w:r w:rsidR="006706C5" w:rsidRPr="006F03A3">
        <w:rPr>
          <w:rFonts w:ascii="Georgia" w:hAnsi="Georgia" w:cs="Arial"/>
          <w:sz w:val="24"/>
          <w:szCs w:val="24"/>
        </w:rPr>
        <w:t>,</w:t>
      </w:r>
      <w:r w:rsidR="00210EA6" w:rsidRPr="006F03A3">
        <w:rPr>
          <w:rFonts w:ascii="Georgia" w:hAnsi="Georgia" w:cs="Arial"/>
          <w:sz w:val="24"/>
          <w:szCs w:val="24"/>
        </w:rPr>
        <w:t xml:space="preserve"> there is no quest</w:t>
      </w:r>
      <w:r w:rsidR="006706C5" w:rsidRPr="006F03A3">
        <w:rPr>
          <w:rFonts w:ascii="Georgia" w:hAnsi="Georgia" w:cs="Arial"/>
          <w:sz w:val="24"/>
          <w:szCs w:val="24"/>
        </w:rPr>
        <w:t>ion that both of these proposed actions</w:t>
      </w:r>
      <w:r w:rsidR="00210EA6" w:rsidRPr="006F03A3">
        <w:rPr>
          <w:rFonts w:ascii="Georgia" w:hAnsi="Georgia" w:cs="Arial"/>
          <w:sz w:val="24"/>
          <w:szCs w:val="24"/>
        </w:rPr>
        <w:t xml:space="preserve"> share common timing </w:t>
      </w:r>
      <w:r w:rsidR="00222F6B" w:rsidRPr="006F03A3">
        <w:rPr>
          <w:rFonts w:ascii="Georgia" w:hAnsi="Georgia" w:cs="Arial"/>
          <w:sz w:val="24"/>
          <w:szCs w:val="24"/>
        </w:rPr>
        <w:t>and geography, again requiring that they be analyzed together in a</w:t>
      </w:r>
      <w:r w:rsidR="00210EA6" w:rsidRPr="006F03A3">
        <w:rPr>
          <w:rFonts w:ascii="Georgia" w:hAnsi="Georgia" w:cs="Arial"/>
          <w:sz w:val="24"/>
          <w:szCs w:val="24"/>
        </w:rPr>
        <w:t xml:space="preserve"> single EIS.  40 C.F.R. § 1508.25(a)(3).  </w:t>
      </w:r>
    </w:p>
    <w:p w:rsidR="00222F6B" w:rsidRPr="006F03A3" w:rsidRDefault="00222F6B" w:rsidP="0036413D">
      <w:pPr>
        <w:spacing w:after="0" w:line="240" w:lineRule="auto"/>
        <w:rPr>
          <w:rFonts w:ascii="Georgia" w:hAnsi="Georgia" w:cs="Arial"/>
          <w:sz w:val="24"/>
          <w:szCs w:val="24"/>
        </w:rPr>
      </w:pPr>
    </w:p>
    <w:p w:rsidR="00D46864" w:rsidRDefault="008F3594" w:rsidP="0036413D">
      <w:pPr>
        <w:spacing w:after="0" w:line="240" w:lineRule="auto"/>
        <w:rPr>
          <w:rFonts w:ascii="Georgia" w:eastAsia="Calibri" w:hAnsi="Georgia" w:cs="Times New Roman"/>
          <w:sz w:val="24"/>
          <w:szCs w:val="24"/>
        </w:rPr>
      </w:pPr>
      <w:r>
        <w:rPr>
          <w:rFonts w:ascii="Georgia" w:hAnsi="Georgia" w:cs="Arial"/>
          <w:sz w:val="24"/>
          <w:szCs w:val="24"/>
        </w:rPr>
        <w:t xml:space="preserve">The </w:t>
      </w:r>
      <w:r w:rsidR="00210EA6" w:rsidRPr="006F03A3">
        <w:rPr>
          <w:rFonts w:ascii="Georgia" w:hAnsi="Georgia" w:cs="Arial"/>
          <w:sz w:val="24"/>
          <w:szCs w:val="24"/>
        </w:rPr>
        <w:t xml:space="preserve">decision </w:t>
      </w:r>
      <w:r w:rsidR="00151E46">
        <w:rPr>
          <w:rFonts w:ascii="Georgia" w:hAnsi="Georgia" w:cs="Arial"/>
          <w:sz w:val="24"/>
          <w:szCs w:val="24"/>
        </w:rPr>
        <w:t xml:space="preserve">of the Marine Corps </w:t>
      </w:r>
      <w:r w:rsidR="00210EA6" w:rsidRPr="006F03A3">
        <w:rPr>
          <w:rFonts w:ascii="Georgia" w:hAnsi="Georgia" w:cs="Arial"/>
          <w:sz w:val="24"/>
          <w:szCs w:val="24"/>
        </w:rPr>
        <w:t xml:space="preserve">to separate and segment these two closely related proposals into two separate EISs violates NEPA.  </w:t>
      </w:r>
      <w:r w:rsidR="00ED7105" w:rsidRPr="006F03A3">
        <w:rPr>
          <w:rFonts w:ascii="Georgia" w:eastAsia="Calibri" w:hAnsi="Georgia" w:cs="Times New Roman"/>
          <w:sz w:val="24"/>
          <w:szCs w:val="24"/>
        </w:rPr>
        <w:t>40 C.F.R. § 1508.25(a).</w:t>
      </w:r>
      <w:r w:rsidR="00E766F1">
        <w:rPr>
          <w:rFonts w:ascii="Georgia" w:hAnsi="Georgia"/>
          <w:sz w:val="24"/>
          <w:szCs w:val="24"/>
        </w:rPr>
        <w:t xml:space="preserve">  The Marine Corps</w:t>
      </w:r>
      <w:r w:rsidR="00650826" w:rsidRPr="006F03A3">
        <w:rPr>
          <w:rFonts w:ascii="Georgia" w:eastAsia="Calibri" w:hAnsi="Georgia" w:cs="Times New Roman"/>
          <w:sz w:val="24"/>
          <w:szCs w:val="24"/>
        </w:rPr>
        <w:t xml:space="preserve"> must</w:t>
      </w:r>
      <w:r w:rsidR="00ED7105" w:rsidRPr="006F03A3">
        <w:rPr>
          <w:rFonts w:ascii="Georgia" w:eastAsia="Calibri" w:hAnsi="Georgia" w:cs="Times New Roman"/>
          <w:sz w:val="24"/>
          <w:szCs w:val="24"/>
        </w:rPr>
        <w:t xml:space="preserve"> issue a revise</w:t>
      </w:r>
      <w:r w:rsidR="00222F6B" w:rsidRPr="006F03A3">
        <w:rPr>
          <w:rFonts w:ascii="Georgia" w:eastAsia="Calibri" w:hAnsi="Georgia" w:cs="Times New Roman"/>
          <w:sz w:val="24"/>
          <w:szCs w:val="24"/>
        </w:rPr>
        <w:t>d D</w:t>
      </w:r>
      <w:r w:rsidR="00ED7105" w:rsidRPr="006F03A3">
        <w:rPr>
          <w:rFonts w:ascii="Georgia" w:eastAsia="Calibri" w:hAnsi="Georgia" w:cs="Times New Roman"/>
          <w:sz w:val="24"/>
          <w:szCs w:val="24"/>
        </w:rPr>
        <w:t>EIS, for additional public and agency comments, in order to properly consider both of the related proposals in a single EIS</w:t>
      </w:r>
      <w:r w:rsidR="00E72317" w:rsidRPr="006F03A3">
        <w:rPr>
          <w:rFonts w:ascii="Georgia" w:eastAsia="Calibri" w:hAnsi="Georgia" w:cs="Times New Roman"/>
          <w:sz w:val="24"/>
          <w:szCs w:val="24"/>
        </w:rPr>
        <w:t>, including the two proposals</w:t>
      </w:r>
      <w:r w:rsidR="00222F6B" w:rsidRPr="006F03A3">
        <w:rPr>
          <w:rFonts w:ascii="Georgia" w:eastAsia="Calibri" w:hAnsi="Georgia" w:cs="Times New Roman"/>
          <w:sz w:val="24"/>
          <w:szCs w:val="24"/>
        </w:rPr>
        <w:t>’</w:t>
      </w:r>
      <w:r w:rsidR="00650826" w:rsidRPr="006F03A3">
        <w:rPr>
          <w:rFonts w:ascii="Georgia" w:eastAsia="Calibri" w:hAnsi="Georgia" w:cs="Times New Roman"/>
          <w:sz w:val="24"/>
          <w:szCs w:val="24"/>
        </w:rPr>
        <w:t xml:space="preserve"> collective impact on the environment</w:t>
      </w:r>
      <w:r w:rsidR="00ED7105" w:rsidRPr="006F03A3">
        <w:rPr>
          <w:rFonts w:ascii="Georgia" w:eastAsia="Calibri" w:hAnsi="Georgia" w:cs="Times New Roman"/>
          <w:sz w:val="24"/>
          <w:szCs w:val="24"/>
        </w:rPr>
        <w:t>.</w:t>
      </w:r>
    </w:p>
    <w:p w:rsidR="00D46864" w:rsidRDefault="00D46864" w:rsidP="0036413D">
      <w:pPr>
        <w:spacing w:after="0" w:line="240" w:lineRule="auto"/>
        <w:rPr>
          <w:rFonts w:ascii="Georgia" w:eastAsia="Calibri" w:hAnsi="Georgia" w:cs="Times New Roman"/>
          <w:sz w:val="24"/>
          <w:szCs w:val="24"/>
        </w:rPr>
      </w:pPr>
    </w:p>
    <w:p w:rsidR="00C8450B" w:rsidRPr="00C8450B" w:rsidRDefault="00C8450B" w:rsidP="00C8450B">
      <w:pPr>
        <w:pStyle w:val="ListParagraph"/>
        <w:numPr>
          <w:ilvl w:val="0"/>
          <w:numId w:val="3"/>
        </w:numPr>
        <w:spacing w:after="0" w:line="240" w:lineRule="auto"/>
        <w:rPr>
          <w:rFonts w:ascii="Georgia" w:eastAsia="Calibri" w:hAnsi="Georgia" w:cs="Times New Roman"/>
          <w:b/>
          <w:sz w:val="24"/>
          <w:szCs w:val="24"/>
        </w:rPr>
      </w:pPr>
      <w:r w:rsidRPr="00C8450B">
        <w:rPr>
          <w:rFonts w:ascii="Georgia" w:eastAsia="Calibri" w:hAnsi="Georgia" w:cs="Times New Roman"/>
          <w:b/>
          <w:sz w:val="24"/>
          <w:szCs w:val="24"/>
        </w:rPr>
        <w:t>The Marine Corps Improperly Narrowed the Purpose and Need, and Alternatives Considered</w:t>
      </w:r>
      <w:r>
        <w:rPr>
          <w:rFonts w:ascii="Georgia" w:eastAsia="Calibri" w:hAnsi="Georgia" w:cs="Times New Roman"/>
          <w:b/>
          <w:sz w:val="24"/>
          <w:szCs w:val="24"/>
        </w:rPr>
        <w:t>,</w:t>
      </w:r>
      <w:r w:rsidRPr="00C8450B">
        <w:rPr>
          <w:rFonts w:ascii="Georgia" w:eastAsia="Calibri" w:hAnsi="Georgia" w:cs="Times New Roman"/>
          <w:b/>
          <w:sz w:val="24"/>
          <w:szCs w:val="24"/>
        </w:rPr>
        <w:t xml:space="preserve"> in the </w:t>
      </w:r>
      <w:r w:rsidRPr="00C8450B">
        <w:rPr>
          <w:rFonts w:ascii="Georgia" w:hAnsi="Georgia" w:cs="Arial"/>
          <w:b/>
          <w:sz w:val="24"/>
          <w:szCs w:val="24"/>
        </w:rPr>
        <w:t xml:space="preserve">CNMI Joint Military Training </w:t>
      </w:r>
      <w:r w:rsidRPr="00C8450B">
        <w:rPr>
          <w:rFonts w:ascii="Georgia" w:hAnsi="Georgia" w:cs="Times New Roman"/>
          <w:b/>
          <w:bCs/>
          <w:sz w:val="24"/>
          <w:szCs w:val="24"/>
        </w:rPr>
        <w:t>DEIS</w:t>
      </w:r>
    </w:p>
    <w:p w:rsidR="00C8450B" w:rsidRDefault="00C8450B" w:rsidP="00C8450B">
      <w:pPr>
        <w:spacing w:after="0" w:line="240" w:lineRule="auto"/>
        <w:rPr>
          <w:rFonts w:ascii="Georgia" w:eastAsia="Calibri" w:hAnsi="Georgia" w:cs="Times New Roman"/>
          <w:b/>
          <w:sz w:val="24"/>
          <w:szCs w:val="24"/>
        </w:rPr>
      </w:pPr>
    </w:p>
    <w:p w:rsidR="00D46864" w:rsidRDefault="00D46864" w:rsidP="00D46864">
      <w:pPr>
        <w:spacing w:after="0" w:line="240" w:lineRule="auto"/>
        <w:rPr>
          <w:rFonts w:ascii="Georgia" w:hAnsi="Georgia" w:cs="Times New Roman"/>
          <w:bCs/>
          <w:sz w:val="24"/>
          <w:szCs w:val="24"/>
        </w:rPr>
      </w:pPr>
      <w:r>
        <w:rPr>
          <w:rFonts w:ascii="Georgia" w:hAnsi="Georgia" w:cs="Times New Roman"/>
          <w:bCs/>
          <w:sz w:val="24"/>
          <w:szCs w:val="24"/>
        </w:rPr>
        <w:t>NEPA requires agencies to “[r]igorously explore and objectively evaluate all reasonable alternatives, and for alternatives which were eliminated from detailed study, briefly discuss the reasons for their having been eliminated.”  40 C.F.R. § 1502.14(a).  The alternatives section is the “heart” of an EIS.  40 C.F.R. § 1502.14.  As explained by the Ninth Circuit:</w:t>
      </w:r>
    </w:p>
    <w:p w:rsidR="00D46864" w:rsidRDefault="00D46864" w:rsidP="00D46864">
      <w:pPr>
        <w:spacing w:after="0" w:line="240" w:lineRule="auto"/>
        <w:rPr>
          <w:rFonts w:ascii="Georgia" w:hAnsi="Georgia" w:cs="Times New Roman"/>
          <w:bCs/>
          <w:sz w:val="24"/>
          <w:szCs w:val="24"/>
        </w:rPr>
      </w:pPr>
    </w:p>
    <w:p w:rsidR="00D46864" w:rsidRDefault="00D46864" w:rsidP="00D46864">
      <w:pPr>
        <w:spacing w:after="0" w:line="240" w:lineRule="auto"/>
        <w:ind w:left="720"/>
        <w:rPr>
          <w:rFonts w:ascii="Georgia" w:hAnsi="Georgia" w:cs="Times New Roman"/>
          <w:bCs/>
          <w:sz w:val="24"/>
          <w:szCs w:val="24"/>
        </w:rPr>
      </w:pPr>
      <w:r>
        <w:rPr>
          <w:rFonts w:ascii="Georgia" w:hAnsi="Georgia" w:cs="Times New Roman"/>
          <w:bCs/>
          <w:sz w:val="24"/>
          <w:szCs w:val="24"/>
        </w:rPr>
        <w:t>The agency must look at every reasonable alternative within the range dictated by the nature and scope of the proposal.  The existence of reasonable but unexamined alternatives renders an EIS inadequate.</w:t>
      </w:r>
    </w:p>
    <w:p w:rsidR="00D46864" w:rsidRDefault="00D46864" w:rsidP="00D46864">
      <w:pPr>
        <w:spacing w:after="0" w:line="240" w:lineRule="auto"/>
        <w:ind w:left="720"/>
        <w:rPr>
          <w:rFonts w:ascii="Georgia" w:hAnsi="Georgia" w:cs="Times New Roman"/>
          <w:bCs/>
          <w:sz w:val="24"/>
          <w:szCs w:val="24"/>
        </w:rPr>
      </w:pPr>
    </w:p>
    <w:p w:rsidR="00D46864" w:rsidRPr="004C23B9" w:rsidRDefault="00D46864" w:rsidP="00D46864">
      <w:pPr>
        <w:shd w:val="clear" w:color="auto" w:fill="FFFFFF"/>
        <w:spacing w:after="0" w:line="281" w:lineRule="atLeast"/>
        <w:textAlignment w:val="baseline"/>
        <w:rPr>
          <w:rFonts w:ascii="Times New Roman" w:eastAsia="Times New Roman" w:hAnsi="Times New Roman" w:cs="Times New Roman"/>
          <w:sz w:val="24"/>
          <w:szCs w:val="24"/>
        </w:rPr>
      </w:pPr>
      <w:r w:rsidRPr="00761EA5">
        <w:rPr>
          <w:rFonts w:ascii="Times New Roman" w:hAnsi="Times New Roman" w:cs="Times New Roman"/>
          <w:bCs/>
          <w:i/>
          <w:sz w:val="24"/>
          <w:szCs w:val="24"/>
        </w:rPr>
        <w:t xml:space="preserve"> </w:t>
      </w:r>
      <w:r w:rsidRPr="00761EA5">
        <w:rPr>
          <w:rFonts w:ascii="Times New Roman" w:eastAsia="Times New Roman" w:hAnsi="Times New Roman" w:cs="Times New Roman"/>
          <w:i/>
          <w:sz w:val="24"/>
          <w:szCs w:val="24"/>
        </w:rPr>
        <w:t>‘Ilio‘ulaokalani Coalition v. Rumsfeld</w:t>
      </w:r>
      <w:r>
        <w:rPr>
          <w:rFonts w:ascii="Times New Roman" w:eastAsia="Times New Roman" w:hAnsi="Times New Roman" w:cs="Times New Roman"/>
          <w:sz w:val="24"/>
          <w:szCs w:val="24"/>
        </w:rPr>
        <w:t>, 464 F.3d 1083, 1095 (9</w:t>
      </w:r>
      <w:r w:rsidRPr="004C23B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Cir. 2006), </w:t>
      </w:r>
      <w:r w:rsidRPr="00761EA5">
        <w:rPr>
          <w:rFonts w:ascii="Times New Roman" w:eastAsia="Times New Roman" w:hAnsi="Times New Roman" w:cs="Times New Roman"/>
          <w:i/>
          <w:sz w:val="24"/>
          <w:szCs w:val="24"/>
        </w:rPr>
        <w:t>quoting Friends of Southeast’s Future v. Morrison</w:t>
      </w:r>
      <w:r>
        <w:rPr>
          <w:rFonts w:ascii="Times New Roman" w:eastAsia="Times New Roman" w:hAnsi="Times New Roman" w:cs="Times New Roman"/>
          <w:sz w:val="24"/>
          <w:szCs w:val="24"/>
        </w:rPr>
        <w:t>, 153 F.3d 1059, 1065 (9</w:t>
      </w:r>
      <w:r w:rsidRPr="004C23B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Cir. 1998).</w:t>
      </w:r>
    </w:p>
    <w:p w:rsidR="00D46864" w:rsidRDefault="00D46864" w:rsidP="00C8450B">
      <w:pPr>
        <w:spacing w:after="0" w:line="240" w:lineRule="auto"/>
        <w:rPr>
          <w:rFonts w:ascii="Georgia" w:eastAsia="Calibri" w:hAnsi="Georgia" w:cs="Times New Roman"/>
          <w:sz w:val="24"/>
          <w:szCs w:val="24"/>
        </w:rPr>
      </w:pPr>
    </w:p>
    <w:p w:rsidR="00D46864" w:rsidRDefault="00D46864" w:rsidP="00C8450B">
      <w:pPr>
        <w:spacing w:after="0" w:line="240" w:lineRule="auto"/>
        <w:rPr>
          <w:rFonts w:ascii="Georgia" w:hAnsi="Georgia" w:cs="Times New Roman"/>
          <w:bCs/>
          <w:sz w:val="24"/>
          <w:szCs w:val="24"/>
        </w:rPr>
      </w:pPr>
      <w:r>
        <w:rPr>
          <w:rFonts w:ascii="Georgia" w:eastAsia="Calibri" w:hAnsi="Georgia" w:cs="Times New Roman"/>
          <w:sz w:val="24"/>
          <w:szCs w:val="24"/>
        </w:rPr>
        <w:t>For the</w:t>
      </w:r>
      <w:r w:rsidR="00C8450B">
        <w:rPr>
          <w:rFonts w:ascii="Georgia" w:eastAsia="Calibri" w:hAnsi="Georgia" w:cs="Times New Roman"/>
          <w:sz w:val="24"/>
          <w:szCs w:val="24"/>
        </w:rPr>
        <w:t xml:space="preserve"> </w:t>
      </w:r>
      <w:r w:rsidR="00C8450B" w:rsidRPr="00C8450B">
        <w:rPr>
          <w:rFonts w:ascii="Georgia" w:hAnsi="Georgia" w:cs="Arial"/>
          <w:sz w:val="24"/>
          <w:szCs w:val="24"/>
        </w:rPr>
        <w:t xml:space="preserve">CNMI Joint Military Training </w:t>
      </w:r>
      <w:r w:rsidR="00C8450B" w:rsidRPr="00C8450B">
        <w:rPr>
          <w:rFonts w:ascii="Georgia" w:hAnsi="Georgia" w:cs="Times New Roman"/>
          <w:bCs/>
          <w:sz w:val="24"/>
          <w:szCs w:val="24"/>
        </w:rPr>
        <w:t>DEIS</w:t>
      </w:r>
      <w:r>
        <w:rPr>
          <w:rFonts w:ascii="Georgia" w:hAnsi="Georgia" w:cs="Times New Roman"/>
          <w:bCs/>
          <w:sz w:val="24"/>
          <w:szCs w:val="24"/>
        </w:rPr>
        <w:t>, the Marine Corps</w:t>
      </w:r>
      <w:r w:rsidR="00C8450B">
        <w:rPr>
          <w:rFonts w:ascii="Georgia" w:hAnsi="Georgia" w:cs="Times New Roman"/>
          <w:bCs/>
          <w:sz w:val="24"/>
          <w:szCs w:val="24"/>
        </w:rPr>
        <w:t xml:space="preserve"> </w:t>
      </w:r>
      <w:r>
        <w:rPr>
          <w:rFonts w:ascii="Georgia" w:hAnsi="Georgia" w:cs="Times New Roman"/>
          <w:bCs/>
          <w:sz w:val="24"/>
          <w:szCs w:val="24"/>
        </w:rPr>
        <w:t xml:space="preserve">unreasonably </w:t>
      </w:r>
      <w:r w:rsidR="003D3C21">
        <w:rPr>
          <w:rFonts w:ascii="Georgia" w:hAnsi="Georgia" w:cs="Times New Roman"/>
          <w:bCs/>
          <w:sz w:val="24"/>
          <w:szCs w:val="24"/>
        </w:rPr>
        <w:t>limits</w:t>
      </w:r>
      <w:r>
        <w:rPr>
          <w:rFonts w:ascii="Georgia" w:hAnsi="Georgia" w:cs="Times New Roman"/>
          <w:bCs/>
          <w:sz w:val="24"/>
          <w:szCs w:val="24"/>
        </w:rPr>
        <w:t xml:space="preserve"> the alternatives that are considered through narrowly defining the “purpose and need.”  </w:t>
      </w:r>
      <w:r w:rsidRPr="00D46864">
        <w:rPr>
          <w:rFonts w:ascii="Georgia" w:hAnsi="Georgia" w:cs="Times New Roman"/>
          <w:bCs/>
          <w:i/>
          <w:sz w:val="24"/>
          <w:szCs w:val="24"/>
        </w:rPr>
        <w:t>See</w:t>
      </w:r>
      <w:r>
        <w:rPr>
          <w:rFonts w:ascii="Georgia" w:hAnsi="Georgia" w:cs="Times New Roman"/>
          <w:bCs/>
          <w:sz w:val="24"/>
          <w:szCs w:val="24"/>
        </w:rPr>
        <w:t xml:space="preserve"> 40 C.F.R. § 1502.13.  The alternatives in an EIS are derived from the “underlying purpose and need,” and the agency cannot define its purpose and need “in unreasonably </w:t>
      </w:r>
      <w:r>
        <w:rPr>
          <w:rFonts w:ascii="Georgia" w:hAnsi="Georgia" w:cs="Times New Roman"/>
          <w:bCs/>
          <w:sz w:val="24"/>
          <w:szCs w:val="24"/>
        </w:rPr>
        <w:lastRenderedPageBreak/>
        <w:t xml:space="preserve">narrow terms.”  </w:t>
      </w:r>
      <w:r w:rsidRPr="00D46864">
        <w:rPr>
          <w:rFonts w:ascii="Georgia" w:hAnsi="Georgia" w:cs="Times New Roman"/>
          <w:bCs/>
          <w:i/>
          <w:sz w:val="24"/>
          <w:szCs w:val="24"/>
        </w:rPr>
        <w:t xml:space="preserve">City of Carmel-By-The-Sea v. U.S. Dept. of Transp., </w:t>
      </w:r>
      <w:r>
        <w:rPr>
          <w:rFonts w:ascii="Georgia" w:hAnsi="Georgia" w:cs="Times New Roman"/>
          <w:bCs/>
          <w:sz w:val="24"/>
          <w:szCs w:val="24"/>
        </w:rPr>
        <w:t>123 F.3d 1142, 1155 (9</w:t>
      </w:r>
      <w:r w:rsidRPr="00D46864">
        <w:rPr>
          <w:rFonts w:ascii="Georgia" w:hAnsi="Georgia" w:cs="Times New Roman"/>
          <w:bCs/>
          <w:sz w:val="24"/>
          <w:szCs w:val="24"/>
          <w:vertAlign w:val="superscript"/>
        </w:rPr>
        <w:t>th</w:t>
      </w:r>
      <w:r>
        <w:rPr>
          <w:rFonts w:ascii="Georgia" w:hAnsi="Georgia" w:cs="Times New Roman"/>
          <w:bCs/>
          <w:sz w:val="24"/>
          <w:szCs w:val="24"/>
        </w:rPr>
        <w:t xml:space="preserve"> Cir. 1997).  The Marine Corps states in the DEIS that the “</w:t>
      </w:r>
      <w:r w:rsidR="00C8450B">
        <w:rPr>
          <w:rFonts w:ascii="Georgia" w:hAnsi="Georgia" w:cs="Times New Roman"/>
          <w:bCs/>
          <w:sz w:val="24"/>
          <w:szCs w:val="24"/>
        </w:rPr>
        <w:t>purpose and need</w:t>
      </w:r>
      <w:r>
        <w:rPr>
          <w:rFonts w:ascii="Georgia" w:hAnsi="Georgia" w:cs="Times New Roman"/>
          <w:bCs/>
          <w:sz w:val="24"/>
          <w:szCs w:val="24"/>
        </w:rPr>
        <w:t>”</w:t>
      </w:r>
      <w:r w:rsidR="00C8450B">
        <w:rPr>
          <w:rFonts w:ascii="Georgia" w:hAnsi="Georgia" w:cs="Times New Roman"/>
          <w:bCs/>
          <w:sz w:val="24"/>
          <w:szCs w:val="24"/>
        </w:rPr>
        <w:t xml:space="preserve"> of the proposed action “is to establish a series of live-fire ranges, training courses, and maneuver areas within the [CNMI] to reduce existing joint service training deficiencies and meet the [U.S.] Pacific Command Service Components’ unfilled unit level and combined level training requirements in the Western Pacific.”  DEIS at ES-1.  </w:t>
      </w:r>
      <w:r w:rsidR="003D3C21">
        <w:rPr>
          <w:rFonts w:ascii="Georgia" w:hAnsi="Georgia" w:cs="Times New Roman"/>
          <w:bCs/>
          <w:sz w:val="24"/>
          <w:szCs w:val="24"/>
        </w:rPr>
        <w:t>The Marine Corps fails to adequately explain or justify in the DEIS</w:t>
      </w:r>
      <w:r w:rsidR="00BB294C">
        <w:rPr>
          <w:rFonts w:ascii="Georgia" w:hAnsi="Georgia" w:cs="Times New Roman"/>
          <w:bCs/>
          <w:sz w:val="24"/>
          <w:szCs w:val="24"/>
        </w:rPr>
        <w:t>, however,</w:t>
      </w:r>
      <w:r w:rsidR="003D3C21">
        <w:rPr>
          <w:rFonts w:ascii="Georgia" w:hAnsi="Georgia" w:cs="Times New Roman"/>
          <w:bCs/>
          <w:sz w:val="24"/>
          <w:szCs w:val="24"/>
        </w:rPr>
        <w:t xml:space="preserve"> why the CNMI must be the location of the training that has been determined to be necessary to meet the military’s increased needs in the Pacific.  </w:t>
      </w:r>
    </w:p>
    <w:p w:rsidR="003D3C21" w:rsidRDefault="003D3C21" w:rsidP="00C8450B">
      <w:pPr>
        <w:spacing w:after="0" w:line="240" w:lineRule="auto"/>
        <w:rPr>
          <w:rFonts w:ascii="Georgia" w:hAnsi="Georgia" w:cs="Times New Roman"/>
          <w:bCs/>
          <w:sz w:val="24"/>
          <w:szCs w:val="24"/>
        </w:rPr>
      </w:pPr>
    </w:p>
    <w:p w:rsidR="003D3C21" w:rsidRDefault="003D3C21" w:rsidP="00C8450B">
      <w:pPr>
        <w:spacing w:after="0" w:line="240" w:lineRule="auto"/>
        <w:rPr>
          <w:rFonts w:ascii="Georgia" w:hAnsi="Georgia" w:cs="Times New Roman"/>
          <w:bCs/>
          <w:sz w:val="24"/>
          <w:szCs w:val="24"/>
        </w:rPr>
      </w:pPr>
      <w:r>
        <w:rPr>
          <w:rFonts w:ascii="Georgia" w:hAnsi="Georgia" w:cs="Times New Roman"/>
          <w:bCs/>
          <w:sz w:val="24"/>
          <w:szCs w:val="24"/>
        </w:rPr>
        <w:t>The Marine Corps cites to a number of “studies, reports, and assessments” to support its narr</w:t>
      </w:r>
      <w:r w:rsidR="00BB294C">
        <w:rPr>
          <w:rFonts w:ascii="Georgia" w:hAnsi="Georgia" w:cs="Times New Roman"/>
          <w:bCs/>
          <w:sz w:val="24"/>
          <w:szCs w:val="24"/>
        </w:rPr>
        <w:t>ow purpose and need</w:t>
      </w:r>
      <w:r>
        <w:rPr>
          <w:rFonts w:ascii="Georgia" w:hAnsi="Georgia" w:cs="Times New Roman"/>
          <w:bCs/>
          <w:sz w:val="24"/>
          <w:szCs w:val="24"/>
        </w:rPr>
        <w:t xml:space="preserve">.  DEIS at ES-4.  All of these studies, reports, and assessments, however, were prepared outside of the NEPA process, without public involvement, and without consideration of the environmental consequences.  </w:t>
      </w:r>
      <w:r w:rsidRPr="004E76C6">
        <w:rPr>
          <w:rFonts w:ascii="Georgia" w:hAnsi="Georgia" w:cs="Times New Roman"/>
          <w:bCs/>
          <w:i/>
          <w:sz w:val="24"/>
          <w:szCs w:val="24"/>
        </w:rPr>
        <w:t>Id</w:t>
      </w:r>
      <w:r w:rsidR="004E76C6">
        <w:rPr>
          <w:rFonts w:ascii="Georgia" w:hAnsi="Georgia" w:cs="Times New Roman"/>
          <w:bCs/>
          <w:sz w:val="24"/>
          <w:szCs w:val="24"/>
        </w:rPr>
        <w:t xml:space="preserve">.  The Marine Corps is not allowed to </w:t>
      </w:r>
      <w:r w:rsidR="00C356A8">
        <w:rPr>
          <w:rFonts w:ascii="Georgia" w:hAnsi="Georgia" w:cs="Times New Roman"/>
          <w:bCs/>
          <w:sz w:val="24"/>
          <w:szCs w:val="24"/>
        </w:rPr>
        <w:t xml:space="preserve">circumvent the purposes of NEPA </w:t>
      </w:r>
      <w:r w:rsidR="004E76C6">
        <w:rPr>
          <w:rFonts w:ascii="Georgia" w:hAnsi="Georgia" w:cs="Times New Roman"/>
          <w:bCs/>
          <w:sz w:val="24"/>
          <w:szCs w:val="24"/>
        </w:rPr>
        <w:t xml:space="preserve">by </w:t>
      </w:r>
      <w:r>
        <w:rPr>
          <w:rFonts w:ascii="Georgia" w:hAnsi="Georgia" w:cs="Times New Roman"/>
          <w:bCs/>
          <w:sz w:val="24"/>
          <w:szCs w:val="24"/>
        </w:rPr>
        <w:t xml:space="preserve">tiering its </w:t>
      </w:r>
      <w:r w:rsidR="00C356A8">
        <w:rPr>
          <w:rFonts w:ascii="Georgia" w:hAnsi="Georgia" w:cs="Times New Roman"/>
          <w:bCs/>
          <w:sz w:val="24"/>
          <w:szCs w:val="24"/>
        </w:rPr>
        <w:t xml:space="preserve">required </w:t>
      </w:r>
      <w:r>
        <w:rPr>
          <w:rFonts w:ascii="Georgia" w:hAnsi="Georgia" w:cs="Times New Roman"/>
          <w:bCs/>
          <w:sz w:val="24"/>
          <w:szCs w:val="24"/>
        </w:rPr>
        <w:t>analysis to non-NEPA documents.</w:t>
      </w:r>
      <w:r w:rsidR="00C356A8">
        <w:rPr>
          <w:rFonts w:ascii="Georgia" w:hAnsi="Georgia" w:cs="Times New Roman"/>
          <w:bCs/>
          <w:sz w:val="24"/>
          <w:szCs w:val="24"/>
        </w:rPr>
        <w:t xml:space="preserve">  </w:t>
      </w:r>
      <w:r w:rsidR="00C356A8" w:rsidRPr="00C356A8">
        <w:rPr>
          <w:rFonts w:ascii="Georgia" w:hAnsi="Georgia" w:cs="Times New Roman"/>
          <w:bCs/>
          <w:i/>
          <w:sz w:val="24"/>
          <w:szCs w:val="24"/>
        </w:rPr>
        <w:t>Kern v. U.S. Bureau of Land Management</w:t>
      </w:r>
      <w:r w:rsidR="00C356A8">
        <w:rPr>
          <w:rFonts w:ascii="Georgia" w:hAnsi="Georgia" w:cs="Times New Roman"/>
          <w:bCs/>
          <w:sz w:val="24"/>
          <w:szCs w:val="24"/>
        </w:rPr>
        <w:t>, 284 F.3d 1062, 1073 (9</w:t>
      </w:r>
      <w:r w:rsidR="00C356A8" w:rsidRPr="00C356A8">
        <w:rPr>
          <w:rFonts w:ascii="Georgia" w:hAnsi="Georgia" w:cs="Times New Roman"/>
          <w:bCs/>
          <w:sz w:val="24"/>
          <w:szCs w:val="24"/>
          <w:vertAlign w:val="superscript"/>
        </w:rPr>
        <w:t>th</w:t>
      </w:r>
      <w:r w:rsidR="00C356A8">
        <w:rPr>
          <w:rFonts w:ascii="Georgia" w:hAnsi="Georgia" w:cs="Times New Roman"/>
          <w:bCs/>
          <w:sz w:val="24"/>
          <w:szCs w:val="24"/>
        </w:rPr>
        <w:t xml:space="preserve"> Cir. 2002) (“tiering to a document that has not itself been subject to NEPA review is not permitted, for it circumvents the purpose of NEPA”).  </w:t>
      </w:r>
    </w:p>
    <w:p w:rsidR="004E76C6" w:rsidRDefault="004E76C6" w:rsidP="00C8450B">
      <w:pPr>
        <w:spacing w:after="0" w:line="240" w:lineRule="auto"/>
        <w:rPr>
          <w:rFonts w:ascii="Georgia" w:hAnsi="Georgia" w:cs="Times New Roman"/>
          <w:bCs/>
          <w:sz w:val="24"/>
          <w:szCs w:val="24"/>
        </w:rPr>
      </w:pPr>
    </w:p>
    <w:p w:rsidR="004E76C6" w:rsidRDefault="004E76C6" w:rsidP="00C8450B">
      <w:pPr>
        <w:spacing w:after="0" w:line="240" w:lineRule="auto"/>
        <w:rPr>
          <w:rFonts w:ascii="Georgia" w:hAnsi="Georgia" w:cs="Times New Roman"/>
          <w:bCs/>
          <w:sz w:val="24"/>
          <w:szCs w:val="24"/>
        </w:rPr>
      </w:pPr>
      <w:r>
        <w:rPr>
          <w:rFonts w:ascii="Georgia" w:hAnsi="Georgia" w:cs="Times New Roman"/>
          <w:bCs/>
          <w:sz w:val="24"/>
          <w:szCs w:val="24"/>
        </w:rPr>
        <w:t>The Marine Corps further narrows the choice of reasonable alternatives within the CNMI to only Tinian and Pagan.  DEIS at ES-6 (identifying “Tinian and Pagan as the only suitable locations for development of [Range and Training Areas] for unit level and combined level training, respectively”).  The Marine Corps, however, again</w:t>
      </w:r>
      <w:r w:rsidR="000B257C">
        <w:rPr>
          <w:rFonts w:ascii="Georgia" w:hAnsi="Georgia" w:cs="Times New Roman"/>
          <w:bCs/>
          <w:sz w:val="24"/>
          <w:szCs w:val="24"/>
        </w:rPr>
        <w:t xml:space="preserve"> improperly</w:t>
      </w:r>
      <w:r>
        <w:rPr>
          <w:rFonts w:ascii="Georgia" w:hAnsi="Georgia" w:cs="Times New Roman"/>
          <w:bCs/>
          <w:sz w:val="24"/>
          <w:szCs w:val="24"/>
        </w:rPr>
        <w:t xml:space="preserve"> tiered to and relied on a non-NEPA document for this further limitation of the alternatives that it considered.  </w:t>
      </w:r>
      <w:r w:rsidRPr="00BB294C">
        <w:rPr>
          <w:rFonts w:ascii="Georgia" w:hAnsi="Georgia" w:cs="Times New Roman"/>
          <w:bCs/>
          <w:i/>
          <w:sz w:val="24"/>
          <w:szCs w:val="24"/>
        </w:rPr>
        <w:t>Id.</w:t>
      </w:r>
      <w:r>
        <w:rPr>
          <w:rFonts w:ascii="Georgia" w:hAnsi="Georgia" w:cs="Times New Roman"/>
          <w:bCs/>
          <w:sz w:val="24"/>
          <w:szCs w:val="24"/>
        </w:rPr>
        <w:t xml:space="preserve"> (stating that the “operational siting criteria” were developed as part of the “CNMI Joint Military Training</w:t>
      </w:r>
      <w:r w:rsidR="00BB294C">
        <w:rPr>
          <w:rFonts w:ascii="Georgia" w:hAnsi="Georgia" w:cs="Times New Roman"/>
          <w:bCs/>
          <w:sz w:val="24"/>
          <w:szCs w:val="24"/>
        </w:rPr>
        <w:t xml:space="preserve"> Requirements and Siting Study);</w:t>
      </w:r>
      <w:r w:rsidR="000B257C">
        <w:rPr>
          <w:rFonts w:ascii="Georgia" w:hAnsi="Georgia" w:cs="Times New Roman"/>
          <w:bCs/>
          <w:sz w:val="24"/>
          <w:szCs w:val="24"/>
        </w:rPr>
        <w:t xml:space="preserve">  </w:t>
      </w:r>
      <w:r>
        <w:rPr>
          <w:rFonts w:ascii="Georgia" w:hAnsi="Georgia" w:cs="Times New Roman"/>
          <w:bCs/>
          <w:sz w:val="24"/>
          <w:szCs w:val="24"/>
        </w:rPr>
        <w:t xml:space="preserve">  </w:t>
      </w:r>
    </w:p>
    <w:p w:rsidR="003D3C21" w:rsidRDefault="000B257C" w:rsidP="00C8450B">
      <w:pPr>
        <w:spacing w:after="0" w:line="240" w:lineRule="auto"/>
        <w:rPr>
          <w:rFonts w:ascii="Georgia" w:hAnsi="Georgia" w:cs="Times New Roman"/>
          <w:bCs/>
          <w:sz w:val="24"/>
          <w:szCs w:val="24"/>
        </w:rPr>
      </w:pPr>
      <w:r w:rsidRPr="00C356A8">
        <w:rPr>
          <w:rFonts w:ascii="Georgia" w:hAnsi="Georgia" w:cs="Times New Roman"/>
          <w:bCs/>
          <w:i/>
          <w:sz w:val="24"/>
          <w:szCs w:val="24"/>
        </w:rPr>
        <w:t>Kern v. U.S. Bureau of Land Management</w:t>
      </w:r>
      <w:r>
        <w:rPr>
          <w:rFonts w:ascii="Georgia" w:hAnsi="Georgia" w:cs="Times New Roman"/>
          <w:bCs/>
          <w:sz w:val="24"/>
          <w:szCs w:val="24"/>
        </w:rPr>
        <w:t>, 284 F.3d at 1073.</w:t>
      </w:r>
    </w:p>
    <w:p w:rsidR="00F17D20" w:rsidRDefault="00F17D20" w:rsidP="00C8450B">
      <w:pPr>
        <w:spacing w:after="0" w:line="240" w:lineRule="auto"/>
        <w:rPr>
          <w:rFonts w:ascii="Georgia" w:hAnsi="Georgia" w:cs="Times New Roman"/>
          <w:bCs/>
          <w:sz w:val="24"/>
          <w:szCs w:val="24"/>
        </w:rPr>
      </w:pPr>
    </w:p>
    <w:p w:rsidR="00EB04AA" w:rsidRPr="00EB04AA" w:rsidRDefault="000B257C" w:rsidP="00C8450B">
      <w:pPr>
        <w:spacing w:after="0" w:line="240" w:lineRule="auto"/>
        <w:rPr>
          <w:rFonts w:ascii="Georgia" w:hAnsi="Georgia" w:cs="Times New Roman"/>
          <w:bCs/>
          <w:sz w:val="24"/>
          <w:szCs w:val="24"/>
        </w:rPr>
      </w:pPr>
      <w:r>
        <w:rPr>
          <w:rFonts w:ascii="Georgia" w:hAnsi="Georgia" w:cs="Times New Roman"/>
          <w:bCs/>
          <w:sz w:val="24"/>
          <w:szCs w:val="24"/>
        </w:rPr>
        <w:t xml:space="preserve">By making the most important decisions for </w:t>
      </w:r>
      <w:r w:rsidR="00544E0C">
        <w:rPr>
          <w:rFonts w:ascii="Georgia" w:hAnsi="Georgia" w:cs="Times New Roman"/>
          <w:bCs/>
          <w:sz w:val="24"/>
          <w:szCs w:val="24"/>
        </w:rPr>
        <w:t>its</w:t>
      </w:r>
      <w:r w:rsidR="00BB294C">
        <w:rPr>
          <w:rFonts w:ascii="Georgia" w:hAnsi="Georgia" w:cs="Times New Roman"/>
          <w:bCs/>
          <w:sz w:val="24"/>
          <w:szCs w:val="24"/>
        </w:rPr>
        <w:t xml:space="preserve"> proposed action outside of NEPA</w:t>
      </w:r>
      <w:r w:rsidRPr="00EB04AA">
        <w:rPr>
          <w:rFonts w:ascii="Georgia" w:hAnsi="Georgia" w:cs="Times New Roman"/>
          <w:bCs/>
          <w:sz w:val="24"/>
          <w:szCs w:val="24"/>
        </w:rPr>
        <w:t xml:space="preserve">, </w:t>
      </w:r>
      <w:r w:rsidR="00544E0C" w:rsidRPr="00EB04AA">
        <w:rPr>
          <w:rFonts w:ascii="Georgia" w:hAnsi="Georgia" w:cs="Times New Roman"/>
          <w:bCs/>
          <w:sz w:val="24"/>
          <w:szCs w:val="24"/>
        </w:rPr>
        <w:t xml:space="preserve">prior to commencing the NEPA process, </w:t>
      </w:r>
      <w:r w:rsidRPr="00EB04AA">
        <w:rPr>
          <w:rFonts w:ascii="Georgia" w:hAnsi="Georgia" w:cs="Times New Roman"/>
          <w:bCs/>
          <w:sz w:val="24"/>
          <w:szCs w:val="24"/>
        </w:rPr>
        <w:t xml:space="preserve">the Marine Corps is thwarting the meaningful public participation and involvement </w:t>
      </w:r>
      <w:r w:rsidR="00314BBA">
        <w:rPr>
          <w:rFonts w:ascii="Georgia" w:hAnsi="Georgia" w:cs="Times New Roman"/>
          <w:bCs/>
          <w:sz w:val="24"/>
          <w:szCs w:val="24"/>
        </w:rPr>
        <w:t xml:space="preserve">that is </w:t>
      </w:r>
      <w:r w:rsidRPr="00EB04AA">
        <w:rPr>
          <w:rFonts w:ascii="Georgia" w:hAnsi="Georgia" w:cs="Times New Roman"/>
          <w:bCs/>
          <w:sz w:val="24"/>
          <w:szCs w:val="24"/>
        </w:rPr>
        <w:t>required by NEPA.</w:t>
      </w:r>
      <w:r w:rsidR="00544E0C" w:rsidRPr="00EB04AA">
        <w:rPr>
          <w:rFonts w:ascii="Georgia" w:hAnsi="Georgia" w:cs="Times New Roman"/>
          <w:bCs/>
          <w:sz w:val="24"/>
          <w:szCs w:val="24"/>
        </w:rPr>
        <w:t xml:space="preserve">  </w:t>
      </w:r>
      <w:r w:rsidR="00EB04AA" w:rsidRPr="00EB04AA">
        <w:rPr>
          <w:rFonts w:ascii="Georgia" w:hAnsi="Georgia" w:cs="Times New Roman"/>
          <w:bCs/>
          <w:i/>
          <w:sz w:val="24"/>
          <w:szCs w:val="24"/>
        </w:rPr>
        <w:t>Robertson v. Methow Valley Citizens Council</w:t>
      </w:r>
      <w:r w:rsidR="00EB04AA" w:rsidRPr="00EB04AA">
        <w:rPr>
          <w:rFonts w:ascii="Georgia" w:hAnsi="Georgia" w:cs="Times New Roman"/>
          <w:bCs/>
          <w:sz w:val="24"/>
          <w:szCs w:val="24"/>
        </w:rPr>
        <w:t>, 490 U.S. 332, 349 (1989)</w:t>
      </w:r>
      <w:r w:rsidR="00EB04AA">
        <w:rPr>
          <w:rFonts w:ascii="Georgia" w:hAnsi="Georgia" w:cs="Times New Roman"/>
          <w:bCs/>
          <w:sz w:val="24"/>
          <w:szCs w:val="24"/>
        </w:rPr>
        <w:t xml:space="preserve"> (</w:t>
      </w:r>
      <w:r w:rsidR="00EB04AA" w:rsidRPr="00EB04AA">
        <w:rPr>
          <w:rFonts w:ascii="Georgia" w:hAnsi="Georgia" w:cs="Times New Roman"/>
          <w:bCs/>
          <w:sz w:val="24"/>
          <w:szCs w:val="24"/>
        </w:rPr>
        <w:t>NEPA “</w:t>
      </w:r>
      <w:r w:rsidR="00EB04AA" w:rsidRPr="00EB04AA">
        <w:rPr>
          <w:rFonts w:ascii="Georgia" w:hAnsi="Georgia"/>
          <w:sz w:val="24"/>
          <w:szCs w:val="24"/>
          <w:shd w:val="clear" w:color="auto" w:fill="FFFFFF"/>
        </w:rPr>
        <w:t>ensures that the agency, in reaching its decision, will have available, and will carefully consider, detailed information concerning significant environmental impacts; it also guarantees that the relevant information will be made available to the larger audience that may also play a role in both the decisionmaking process and the implementation of that decision</w:t>
      </w:r>
      <w:r w:rsidR="00EB04AA">
        <w:rPr>
          <w:rFonts w:ascii="Georgia" w:hAnsi="Georgia"/>
          <w:sz w:val="24"/>
          <w:szCs w:val="24"/>
          <w:shd w:val="clear" w:color="auto" w:fill="FFFFFF"/>
        </w:rPr>
        <w:t>”); 40 C.F.R. § 1500.1(b) (“NEPA procedures must insure that environmental information is available to public officials and citizens before decisions are made and before actions are taken”).</w:t>
      </w:r>
    </w:p>
    <w:p w:rsidR="000B257C" w:rsidRPr="00EB04AA" w:rsidRDefault="000B257C" w:rsidP="00C8450B">
      <w:pPr>
        <w:spacing w:after="0" w:line="240" w:lineRule="auto"/>
        <w:rPr>
          <w:rFonts w:ascii="Georgia" w:hAnsi="Georgia" w:cs="Times New Roman"/>
          <w:bCs/>
          <w:sz w:val="24"/>
          <w:szCs w:val="24"/>
        </w:rPr>
      </w:pPr>
    </w:p>
    <w:p w:rsidR="004C23B9" w:rsidRPr="00E33687" w:rsidRDefault="000B257C" w:rsidP="00C8450B">
      <w:pPr>
        <w:spacing w:after="0" w:line="240" w:lineRule="auto"/>
        <w:rPr>
          <w:rFonts w:ascii="Georgia" w:eastAsia="Times New Roman" w:hAnsi="Georgia" w:cs="Times New Roman"/>
          <w:sz w:val="24"/>
          <w:szCs w:val="24"/>
        </w:rPr>
      </w:pPr>
      <w:r w:rsidRPr="00EB04AA">
        <w:rPr>
          <w:rFonts w:ascii="Georgia" w:hAnsi="Georgia" w:cs="Times New Roman"/>
          <w:bCs/>
          <w:sz w:val="24"/>
          <w:szCs w:val="24"/>
        </w:rPr>
        <w:t>I</w:t>
      </w:r>
      <w:r w:rsidR="003D3C21" w:rsidRPr="00EB04AA">
        <w:rPr>
          <w:rFonts w:ascii="Georgia" w:hAnsi="Georgia" w:cs="Times New Roman"/>
          <w:bCs/>
          <w:sz w:val="24"/>
          <w:szCs w:val="24"/>
        </w:rPr>
        <w:t xml:space="preserve">n </w:t>
      </w:r>
      <w:r w:rsidR="003D3C21" w:rsidRPr="00EB04AA">
        <w:rPr>
          <w:rFonts w:ascii="Georgia" w:eastAsia="Times New Roman" w:hAnsi="Georgia" w:cs="Times New Roman"/>
          <w:i/>
          <w:sz w:val="24"/>
          <w:szCs w:val="24"/>
        </w:rPr>
        <w:t>‘Ilio‘ulaokalani Coalitio</w:t>
      </w:r>
      <w:r w:rsidR="00E33687">
        <w:rPr>
          <w:rFonts w:ascii="Georgia" w:eastAsia="Times New Roman" w:hAnsi="Georgia" w:cs="Times New Roman"/>
          <w:i/>
          <w:sz w:val="24"/>
          <w:szCs w:val="24"/>
        </w:rPr>
        <w:t>n</w:t>
      </w:r>
      <w:r w:rsidR="00EB04AA">
        <w:rPr>
          <w:rFonts w:ascii="Georgia" w:eastAsia="Times New Roman" w:hAnsi="Georgia" w:cs="Times New Roman"/>
          <w:sz w:val="24"/>
          <w:szCs w:val="24"/>
        </w:rPr>
        <w:t>, the Army “made the decision to commit resources to a particular site – the transformation of the 2</w:t>
      </w:r>
      <w:r w:rsidR="00EB04AA" w:rsidRPr="00EB04AA">
        <w:t>nd</w:t>
      </w:r>
      <w:r w:rsidR="00EB04AA">
        <w:rPr>
          <w:rFonts w:ascii="Georgia" w:eastAsia="Times New Roman" w:hAnsi="Georgia" w:cs="Times New Roman"/>
          <w:sz w:val="24"/>
          <w:szCs w:val="24"/>
        </w:rPr>
        <w:t xml:space="preserve"> Bridade in Hawaii,” prior to the </w:t>
      </w:r>
      <w:r w:rsidR="00E33687">
        <w:rPr>
          <w:rFonts w:ascii="Georgia" w:eastAsia="Times New Roman" w:hAnsi="Georgia" w:cs="Times New Roman"/>
          <w:sz w:val="24"/>
          <w:szCs w:val="24"/>
        </w:rPr>
        <w:t xml:space="preserve">EIS </w:t>
      </w:r>
      <w:r w:rsidR="00EB04AA">
        <w:rPr>
          <w:rFonts w:ascii="Georgia" w:eastAsia="Times New Roman" w:hAnsi="Georgia" w:cs="Times New Roman"/>
          <w:sz w:val="24"/>
          <w:szCs w:val="24"/>
        </w:rPr>
        <w:t xml:space="preserve">at issue.  </w:t>
      </w:r>
      <w:r w:rsidR="00E33687" w:rsidRPr="00EB04AA">
        <w:rPr>
          <w:rFonts w:ascii="Georgia" w:eastAsia="Times New Roman" w:hAnsi="Georgia" w:cs="Times New Roman"/>
          <w:i/>
          <w:sz w:val="24"/>
          <w:szCs w:val="24"/>
        </w:rPr>
        <w:t>‘Ilio‘ulaokalani Coalition v. Rumsfeld</w:t>
      </w:r>
      <w:r w:rsidR="00E33687">
        <w:rPr>
          <w:rFonts w:ascii="Georgia" w:eastAsia="Times New Roman" w:hAnsi="Georgia" w:cs="Times New Roman"/>
          <w:sz w:val="24"/>
          <w:szCs w:val="24"/>
        </w:rPr>
        <w:t>, 464 F.3d at 1096.  By the time the EIS was issued, “there was no longer a question of whether the 2</w:t>
      </w:r>
      <w:r w:rsidR="00E33687" w:rsidRPr="00EB04AA">
        <w:t>nd</w:t>
      </w:r>
      <w:r w:rsidR="00E33687">
        <w:rPr>
          <w:rFonts w:ascii="Georgia" w:eastAsia="Times New Roman" w:hAnsi="Georgia" w:cs="Times New Roman"/>
          <w:sz w:val="24"/>
          <w:szCs w:val="24"/>
        </w:rPr>
        <w:t xml:space="preserve"> Bridade would transform in Hawaii, only a matter of how.”  </w:t>
      </w:r>
      <w:r w:rsidR="00E33687" w:rsidRPr="00E33687">
        <w:rPr>
          <w:rFonts w:ascii="Georgia" w:eastAsia="Times New Roman" w:hAnsi="Georgia" w:cs="Times New Roman"/>
          <w:i/>
          <w:sz w:val="24"/>
          <w:szCs w:val="24"/>
        </w:rPr>
        <w:t>Id</w:t>
      </w:r>
      <w:r w:rsidR="00E33687">
        <w:rPr>
          <w:rFonts w:ascii="Georgia" w:eastAsia="Times New Roman" w:hAnsi="Georgia" w:cs="Times New Roman"/>
          <w:sz w:val="24"/>
          <w:szCs w:val="24"/>
        </w:rPr>
        <w:t xml:space="preserve">.  The same is true for the islands of Tinian and Pagan within the </w:t>
      </w:r>
      <w:r w:rsidR="00E33687" w:rsidRPr="00E33687">
        <w:rPr>
          <w:rFonts w:ascii="Georgia" w:hAnsi="Georgia" w:cs="Arial"/>
          <w:sz w:val="24"/>
          <w:szCs w:val="24"/>
        </w:rPr>
        <w:t xml:space="preserve">CNMI Joint Military Training </w:t>
      </w:r>
      <w:r w:rsidR="00E33687" w:rsidRPr="00E33687">
        <w:rPr>
          <w:rFonts w:ascii="Georgia" w:hAnsi="Georgia" w:cs="Times New Roman"/>
          <w:bCs/>
          <w:sz w:val="24"/>
          <w:szCs w:val="24"/>
        </w:rPr>
        <w:t>DEIS</w:t>
      </w:r>
      <w:r w:rsidR="00E33687">
        <w:rPr>
          <w:rFonts w:ascii="Georgia" w:hAnsi="Georgia" w:cs="Times New Roman"/>
          <w:bCs/>
          <w:sz w:val="24"/>
          <w:szCs w:val="24"/>
        </w:rPr>
        <w:t xml:space="preserve">.  As in </w:t>
      </w:r>
      <w:r w:rsidR="00E33687" w:rsidRPr="00EB04AA">
        <w:rPr>
          <w:rFonts w:ascii="Georgia" w:eastAsia="Times New Roman" w:hAnsi="Georgia" w:cs="Times New Roman"/>
          <w:i/>
          <w:sz w:val="24"/>
          <w:szCs w:val="24"/>
        </w:rPr>
        <w:t>Ilio‘ulaokalani Coalitio</w:t>
      </w:r>
      <w:r w:rsidR="00E33687">
        <w:rPr>
          <w:rFonts w:ascii="Georgia" w:eastAsia="Times New Roman" w:hAnsi="Georgia" w:cs="Times New Roman"/>
          <w:i/>
          <w:sz w:val="24"/>
          <w:szCs w:val="24"/>
        </w:rPr>
        <w:t>n</w:t>
      </w:r>
      <w:r w:rsidR="00E33687">
        <w:rPr>
          <w:rFonts w:ascii="Georgia" w:eastAsia="Times New Roman" w:hAnsi="Georgia" w:cs="Times New Roman"/>
          <w:sz w:val="24"/>
          <w:szCs w:val="24"/>
        </w:rPr>
        <w:t xml:space="preserve">, “[w]hat is missing is the consideration of alternative ways to accomplish [the Marine Corps’] stated mission.”  </w:t>
      </w:r>
      <w:r w:rsidR="00E33687" w:rsidRPr="00E33687">
        <w:rPr>
          <w:rFonts w:ascii="Georgia" w:eastAsia="Times New Roman" w:hAnsi="Georgia" w:cs="Times New Roman"/>
          <w:i/>
          <w:sz w:val="24"/>
          <w:szCs w:val="24"/>
        </w:rPr>
        <w:t>Id</w:t>
      </w:r>
      <w:r w:rsidR="00E33687">
        <w:rPr>
          <w:rFonts w:ascii="Georgia" w:eastAsia="Times New Roman" w:hAnsi="Georgia" w:cs="Times New Roman"/>
          <w:sz w:val="24"/>
          <w:szCs w:val="24"/>
        </w:rPr>
        <w:t xml:space="preserve">. at 1098.  The Marine Corps violated NEPA by not considering </w:t>
      </w:r>
      <w:r w:rsidR="00E33687">
        <w:rPr>
          <w:rFonts w:ascii="Georgia" w:eastAsia="Times New Roman" w:hAnsi="Georgia" w:cs="Times New Roman"/>
          <w:sz w:val="24"/>
          <w:szCs w:val="24"/>
        </w:rPr>
        <w:lastRenderedPageBreak/>
        <w:t xml:space="preserve">alternatives that were “outside” of the CNMI, and even within the CNMI, that were “outside” of Tinian and Pagan.  </w:t>
      </w:r>
      <w:r w:rsidR="00E33687" w:rsidRPr="00E33687">
        <w:rPr>
          <w:rFonts w:ascii="Georgia" w:eastAsia="Times New Roman" w:hAnsi="Georgia" w:cs="Times New Roman"/>
          <w:i/>
          <w:sz w:val="24"/>
          <w:szCs w:val="24"/>
        </w:rPr>
        <w:t>Id</w:t>
      </w:r>
      <w:r w:rsidR="00E33687">
        <w:rPr>
          <w:rFonts w:ascii="Georgia" w:eastAsia="Times New Roman" w:hAnsi="Georgia" w:cs="Times New Roman"/>
          <w:sz w:val="24"/>
          <w:szCs w:val="24"/>
        </w:rPr>
        <w:t xml:space="preserve">.  </w:t>
      </w:r>
    </w:p>
    <w:p w:rsidR="00BB3C64" w:rsidRPr="006F03A3" w:rsidRDefault="00BB3C64" w:rsidP="0036413D">
      <w:pPr>
        <w:autoSpaceDE w:val="0"/>
        <w:autoSpaceDN w:val="0"/>
        <w:adjustRightInd w:val="0"/>
        <w:spacing w:after="0" w:line="240" w:lineRule="auto"/>
        <w:rPr>
          <w:rFonts w:ascii="Georgia" w:hAnsi="Georgia" w:cs="Times New Roman"/>
          <w:b/>
          <w:sz w:val="24"/>
          <w:szCs w:val="24"/>
        </w:rPr>
      </w:pPr>
    </w:p>
    <w:p w:rsidR="00B35894" w:rsidRPr="00390AA3" w:rsidRDefault="00B35894" w:rsidP="0036413D">
      <w:pPr>
        <w:pStyle w:val="ListParagraph"/>
        <w:numPr>
          <w:ilvl w:val="0"/>
          <w:numId w:val="3"/>
        </w:numPr>
        <w:autoSpaceDE w:val="0"/>
        <w:autoSpaceDN w:val="0"/>
        <w:adjustRightInd w:val="0"/>
        <w:spacing w:after="0" w:line="240" w:lineRule="auto"/>
        <w:rPr>
          <w:rFonts w:ascii="Georgia" w:hAnsi="Georgia" w:cs="Times New Roman"/>
          <w:b/>
          <w:bCs/>
          <w:sz w:val="24"/>
          <w:szCs w:val="24"/>
        </w:rPr>
      </w:pPr>
      <w:r w:rsidRPr="00390AA3">
        <w:rPr>
          <w:rFonts w:ascii="Georgia" w:hAnsi="Georgia" w:cs="Times New Roman"/>
          <w:b/>
          <w:bCs/>
          <w:sz w:val="24"/>
          <w:szCs w:val="24"/>
        </w:rPr>
        <w:t xml:space="preserve">The </w:t>
      </w:r>
      <w:r w:rsidR="00390AA3" w:rsidRPr="00390AA3">
        <w:rPr>
          <w:rFonts w:ascii="Georgia" w:hAnsi="Georgia" w:cs="Arial"/>
          <w:b/>
          <w:sz w:val="24"/>
          <w:szCs w:val="24"/>
        </w:rPr>
        <w:t xml:space="preserve">CNMI Joint Military Training </w:t>
      </w:r>
      <w:r w:rsidRPr="00390AA3">
        <w:rPr>
          <w:rFonts w:ascii="Georgia" w:hAnsi="Georgia" w:cs="Times New Roman"/>
          <w:b/>
          <w:bCs/>
          <w:sz w:val="24"/>
          <w:szCs w:val="24"/>
        </w:rPr>
        <w:t>DEIS Faile</w:t>
      </w:r>
      <w:r w:rsidR="007121BB" w:rsidRPr="00390AA3">
        <w:rPr>
          <w:rFonts w:ascii="Georgia" w:hAnsi="Georgia" w:cs="Times New Roman"/>
          <w:b/>
          <w:bCs/>
          <w:sz w:val="24"/>
          <w:szCs w:val="24"/>
        </w:rPr>
        <w:t>d to Provide</w:t>
      </w:r>
      <w:r w:rsidRPr="00390AA3">
        <w:rPr>
          <w:rFonts w:ascii="Georgia" w:hAnsi="Georgia" w:cs="Times New Roman"/>
          <w:b/>
          <w:bCs/>
          <w:sz w:val="24"/>
          <w:szCs w:val="24"/>
        </w:rPr>
        <w:t xml:space="preserve"> Sufficient Information</w:t>
      </w:r>
      <w:r w:rsidR="007121BB" w:rsidRPr="00390AA3">
        <w:rPr>
          <w:rFonts w:ascii="Georgia" w:hAnsi="Georgia" w:cs="Times New Roman"/>
          <w:b/>
          <w:bCs/>
          <w:sz w:val="24"/>
          <w:szCs w:val="24"/>
        </w:rPr>
        <w:t xml:space="preserve"> Concern</w:t>
      </w:r>
      <w:r w:rsidR="00F26A35" w:rsidRPr="00390AA3">
        <w:rPr>
          <w:rFonts w:ascii="Georgia" w:hAnsi="Georgia" w:cs="Times New Roman"/>
          <w:b/>
          <w:bCs/>
          <w:sz w:val="24"/>
          <w:szCs w:val="24"/>
        </w:rPr>
        <w:t xml:space="preserve">ing the </w:t>
      </w:r>
      <w:r w:rsidR="0079638A" w:rsidRPr="00390AA3">
        <w:rPr>
          <w:rFonts w:ascii="Georgia" w:hAnsi="Georgia" w:cs="Times New Roman"/>
          <w:b/>
          <w:bCs/>
          <w:sz w:val="24"/>
          <w:szCs w:val="24"/>
        </w:rPr>
        <w:t xml:space="preserve">Baseline Conditions of the </w:t>
      </w:r>
      <w:r w:rsidR="00F26A35" w:rsidRPr="00390AA3">
        <w:rPr>
          <w:rFonts w:ascii="Georgia" w:hAnsi="Georgia" w:cs="Times New Roman"/>
          <w:b/>
          <w:bCs/>
          <w:sz w:val="24"/>
          <w:szCs w:val="24"/>
        </w:rPr>
        <w:t>Affected Environment</w:t>
      </w:r>
      <w:r w:rsidR="0079638A" w:rsidRPr="00390AA3">
        <w:rPr>
          <w:rFonts w:ascii="Georgia" w:hAnsi="Georgia" w:cs="Times New Roman"/>
          <w:b/>
          <w:bCs/>
          <w:sz w:val="24"/>
          <w:szCs w:val="24"/>
        </w:rPr>
        <w:t>, Including the Anticipated Impacts of Climate Change on the Affected Region</w:t>
      </w:r>
      <w:r w:rsidR="007121BB" w:rsidRPr="00390AA3">
        <w:rPr>
          <w:rFonts w:ascii="Georgia" w:hAnsi="Georgia" w:cs="Times New Roman"/>
          <w:b/>
          <w:bCs/>
          <w:sz w:val="24"/>
          <w:szCs w:val="24"/>
        </w:rPr>
        <w:t xml:space="preserve"> </w:t>
      </w:r>
    </w:p>
    <w:p w:rsidR="00EE3441" w:rsidRPr="006F03A3" w:rsidRDefault="00EE3441" w:rsidP="0036413D">
      <w:pPr>
        <w:autoSpaceDE w:val="0"/>
        <w:autoSpaceDN w:val="0"/>
        <w:adjustRightInd w:val="0"/>
        <w:spacing w:after="0" w:line="240" w:lineRule="auto"/>
        <w:rPr>
          <w:rFonts w:ascii="Georgia" w:hAnsi="Georgia" w:cs="Times New Roman"/>
          <w:bCs/>
          <w:sz w:val="24"/>
          <w:szCs w:val="24"/>
        </w:rPr>
      </w:pPr>
    </w:p>
    <w:p w:rsidR="0083499C" w:rsidRPr="006F03A3" w:rsidRDefault="0083499C"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 xml:space="preserve">Accurate scientific analysis, expert agency comments, and public scrutiny are essential to implementing NEPA.  40 C.F.R. § 1500.1(b).  </w:t>
      </w:r>
      <w:r w:rsidR="00826D71" w:rsidRPr="006F03A3">
        <w:rPr>
          <w:rFonts w:ascii="Georgia" w:hAnsi="Georgia" w:cs="Times New Roman"/>
          <w:sz w:val="24"/>
          <w:szCs w:val="24"/>
        </w:rPr>
        <w:t>A primary purpose of NEPA is to “guarantee that the relevant information will be made available to the larger audience that may also play a role in both the decision-making process and implementation of that decision.”</w:t>
      </w:r>
      <w:r w:rsidR="007C11D1" w:rsidRPr="006F03A3">
        <w:rPr>
          <w:rFonts w:ascii="Georgia" w:hAnsi="Georgia" w:cs="Times New Roman"/>
          <w:sz w:val="24"/>
          <w:szCs w:val="24"/>
        </w:rPr>
        <w:t xml:space="preserve">  </w:t>
      </w:r>
      <w:r w:rsidR="007C11D1" w:rsidRPr="006F03A3">
        <w:rPr>
          <w:rFonts w:ascii="Georgia" w:hAnsi="Georgia" w:cs="Times New Roman"/>
          <w:i/>
          <w:iCs/>
          <w:sz w:val="24"/>
          <w:szCs w:val="24"/>
        </w:rPr>
        <w:t>Robertson v. Methow Valley Citizens</w:t>
      </w:r>
      <w:r w:rsidR="007C11D1" w:rsidRPr="006F03A3">
        <w:rPr>
          <w:rFonts w:ascii="Georgia" w:hAnsi="Georgia" w:cs="Times New Roman"/>
          <w:sz w:val="24"/>
          <w:szCs w:val="24"/>
        </w:rPr>
        <w:t xml:space="preserve">, 490 U.S. 332, 349 (1989). </w:t>
      </w:r>
      <w:r w:rsidR="00826D71" w:rsidRPr="006F03A3">
        <w:rPr>
          <w:rFonts w:ascii="Georgia" w:hAnsi="Georgia" w:cs="Times New Roman"/>
          <w:sz w:val="24"/>
          <w:szCs w:val="24"/>
        </w:rPr>
        <w:t xml:space="preserve"> “[T]he broad dissemination of information mandated by NEPA permits the public and other government agencies to react to the effects of a proposed</w:t>
      </w:r>
      <w:r w:rsidR="00931D27" w:rsidRPr="006F03A3">
        <w:rPr>
          <w:rFonts w:ascii="Georgia" w:hAnsi="Georgia" w:cs="Times New Roman"/>
          <w:sz w:val="24"/>
          <w:szCs w:val="24"/>
        </w:rPr>
        <w:t xml:space="preserve"> </w:t>
      </w:r>
      <w:r w:rsidR="00826D71" w:rsidRPr="006F03A3">
        <w:rPr>
          <w:rFonts w:ascii="Georgia" w:hAnsi="Georgia" w:cs="Times New Roman"/>
          <w:sz w:val="24"/>
          <w:szCs w:val="24"/>
        </w:rPr>
        <w:t>action at a meaningful time.”</w:t>
      </w:r>
      <w:r w:rsidR="007C11D1" w:rsidRPr="006F03A3">
        <w:rPr>
          <w:rFonts w:ascii="Georgia" w:hAnsi="Georgia" w:cs="Times New Roman"/>
          <w:sz w:val="24"/>
          <w:szCs w:val="24"/>
        </w:rPr>
        <w:t xml:space="preserve"> </w:t>
      </w:r>
      <w:r w:rsidR="007C11D1" w:rsidRPr="006F03A3">
        <w:rPr>
          <w:rFonts w:ascii="Georgia" w:hAnsi="Georgia" w:cs="Times New Roman"/>
          <w:i/>
          <w:iCs/>
          <w:sz w:val="24"/>
          <w:szCs w:val="24"/>
        </w:rPr>
        <w:t>Marsh v. Oregon Natural Resources Council</w:t>
      </w:r>
      <w:r w:rsidR="007C11D1" w:rsidRPr="006F03A3">
        <w:rPr>
          <w:rFonts w:ascii="Georgia" w:hAnsi="Georgia" w:cs="Times New Roman"/>
          <w:sz w:val="24"/>
          <w:szCs w:val="24"/>
        </w:rPr>
        <w:t>, 490 U.S. 360, 371 (1989).</w:t>
      </w:r>
      <w:r w:rsidR="00826D71" w:rsidRPr="006F03A3">
        <w:rPr>
          <w:rFonts w:ascii="Georgia" w:hAnsi="Georgia" w:cs="Times New Roman"/>
          <w:sz w:val="24"/>
          <w:szCs w:val="24"/>
        </w:rPr>
        <w:t xml:space="preserve"> </w:t>
      </w:r>
      <w:r w:rsidR="00931D27" w:rsidRPr="006F03A3">
        <w:rPr>
          <w:rFonts w:ascii="Georgia" w:hAnsi="Georgia" w:cs="Times New Roman"/>
          <w:sz w:val="24"/>
          <w:szCs w:val="24"/>
        </w:rPr>
        <w:t xml:space="preserve"> </w:t>
      </w:r>
    </w:p>
    <w:p w:rsidR="0083499C" w:rsidRPr="006F03A3" w:rsidRDefault="0083499C" w:rsidP="0036413D">
      <w:pPr>
        <w:autoSpaceDE w:val="0"/>
        <w:autoSpaceDN w:val="0"/>
        <w:adjustRightInd w:val="0"/>
        <w:spacing w:after="0" w:line="240" w:lineRule="auto"/>
        <w:rPr>
          <w:rFonts w:ascii="Georgia" w:hAnsi="Georgia" w:cs="Times New Roman"/>
          <w:sz w:val="24"/>
          <w:szCs w:val="24"/>
        </w:rPr>
      </w:pPr>
    </w:p>
    <w:p w:rsidR="00D23954" w:rsidRPr="006F03A3" w:rsidRDefault="00E72317"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A D</w:t>
      </w:r>
      <w:r w:rsidR="0083499C" w:rsidRPr="006F03A3">
        <w:rPr>
          <w:rFonts w:ascii="Georgia" w:hAnsi="Georgia" w:cs="Times New Roman"/>
          <w:sz w:val="24"/>
          <w:szCs w:val="24"/>
        </w:rPr>
        <w:t xml:space="preserve">EIS </w:t>
      </w:r>
      <w:r w:rsidR="00826D71" w:rsidRPr="006F03A3">
        <w:rPr>
          <w:rFonts w:ascii="Georgia" w:hAnsi="Georgia" w:cs="Times New Roman"/>
          <w:sz w:val="24"/>
          <w:szCs w:val="24"/>
        </w:rPr>
        <w:t xml:space="preserve">must fulfill and satisfy to the fullest extent possible </w:t>
      </w:r>
      <w:r w:rsidR="0083499C" w:rsidRPr="006F03A3">
        <w:rPr>
          <w:rFonts w:ascii="Georgia" w:hAnsi="Georgia" w:cs="Times New Roman"/>
          <w:sz w:val="24"/>
          <w:szCs w:val="24"/>
        </w:rPr>
        <w:t xml:space="preserve">all of </w:t>
      </w:r>
      <w:r w:rsidR="00826D71" w:rsidRPr="006F03A3">
        <w:rPr>
          <w:rFonts w:ascii="Georgia" w:hAnsi="Georgia" w:cs="Times New Roman"/>
          <w:sz w:val="24"/>
          <w:szCs w:val="24"/>
        </w:rPr>
        <w:t>the</w:t>
      </w:r>
      <w:r w:rsidR="0083499C" w:rsidRPr="006F03A3">
        <w:rPr>
          <w:rFonts w:ascii="Georgia" w:hAnsi="Georgia" w:cs="Times New Roman"/>
          <w:sz w:val="24"/>
          <w:szCs w:val="24"/>
        </w:rPr>
        <w:t xml:space="preserve"> </w:t>
      </w:r>
      <w:r w:rsidR="00826D71" w:rsidRPr="006F03A3">
        <w:rPr>
          <w:rFonts w:ascii="Georgia" w:hAnsi="Georgia" w:cs="Times New Roman"/>
          <w:sz w:val="24"/>
          <w:szCs w:val="24"/>
        </w:rPr>
        <w:t xml:space="preserve">requirements established for </w:t>
      </w:r>
      <w:r w:rsidR="0083499C" w:rsidRPr="006F03A3">
        <w:rPr>
          <w:rFonts w:ascii="Georgia" w:hAnsi="Georgia" w:cs="Times New Roman"/>
          <w:sz w:val="24"/>
          <w:szCs w:val="24"/>
        </w:rPr>
        <w:t xml:space="preserve">a </w:t>
      </w:r>
      <w:r w:rsidR="00826D71" w:rsidRPr="006F03A3">
        <w:rPr>
          <w:rFonts w:ascii="Georgia" w:hAnsi="Georgia" w:cs="Times New Roman"/>
          <w:sz w:val="24"/>
          <w:szCs w:val="24"/>
        </w:rPr>
        <w:t xml:space="preserve">final </w:t>
      </w:r>
      <w:r w:rsidR="0083499C" w:rsidRPr="006F03A3">
        <w:rPr>
          <w:rFonts w:ascii="Georgia" w:hAnsi="Georgia" w:cs="Times New Roman"/>
          <w:sz w:val="24"/>
          <w:szCs w:val="24"/>
        </w:rPr>
        <w:t>EIS</w:t>
      </w:r>
      <w:r w:rsidR="00826D71" w:rsidRPr="006F03A3">
        <w:rPr>
          <w:rFonts w:ascii="Georgia" w:hAnsi="Georgia" w:cs="Times New Roman"/>
          <w:sz w:val="24"/>
          <w:szCs w:val="24"/>
        </w:rPr>
        <w:t>.</w:t>
      </w:r>
      <w:r w:rsidR="0083499C" w:rsidRPr="006F03A3">
        <w:rPr>
          <w:rFonts w:ascii="Georgia" w:hAnsi="Georgia" w:cs="Times New Roman"/>
          <w:sz w:val="24"/>
          <w:szCs w:val="24"/>
        </w:rPr>
        <w:t xml:space="preserve">  40 C.F.R. § 1502.9(a).  </w:t>
      </w:r>
      <w:r w:rsidR="00D23954" w:rsidRPr="006F03A3">
        <w:rPr>
          <w:rFonts w:ascii="Georgia" w:hAnsi="Georgia" w:cs="Times New Roman"/>
          <w:sz w:val="24"/>
          <w:szCs w:val="24"/>
        </w:rPr>
        <w:t xml:space="preserve">This includes a description of the area that would be affected by the alternatives under consideration.  40 C.F.R. § 1502.15.  </w:t>
      </w:r>
    </w:p>
    <w:p w:rsidR="007114FC" w:rsidRPr="006F03A3" w:rsidRDefault="00D23954"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 xml:space="preserve"> </w:t>
      </w:r>
      <w:r w:rsidR="00826D71" w:rsidRPr="006F03A3">
        <w:rPr>
          <w:rFonts w:ascii="Georgia" w:hAnsi="Georgia" w:cs="Times New Roman"/>
          <w:sz w:val="24"/>
          <w:szCs w:val="24"/>
        </w:rPr>
        <w:t>If a</w:t>
      </w:r>
      <w:r w:rsidR="0083499C" w:rsidRPr="006F03A3">
        <w:rPr>
          <w:rFonts w:ascii="Georgia" w:hAnsi="Georgia" w:cs="Times New Roman"/>
          <w:sz w:val="24"/>
          <w:szCs w:val="24"/>
        </w:rPr>
        <w:t xml:space="preserve"> </w:t>
      </w:r>
      <w:r w:rsidR="00E72317" w:rsidRPr="006F03A3">
        <w:rPr>
          <w:rFonts w:ascii="Georgia" w:hAnsi="Georgia" w:cs="Times New Roman"/>
          <w:sz w:val="24"/>
          <w:szCs w:val="24"/>
        </w:rPr>
        <w:t>DEIS</w:t>
      </w:r>
      <w:r w:rsidR="00826D71" w:rsidRPr="006F03A3">
        <w:rPr>
          <w:rFonts w:ascii="Georgia" w:hAnsi="Georgia" w:cs="Times New Roman"/>
          <w:sz w:val="24"/>
          <w:szCs w:val="24"/>
        </w:rPr>
        <w:t xml:space="preserve"> is so inadequate as to preclude meaningful analysis, the agency</w:t>
      </w:r>
      <w:r w:rsidR="0083499C" w:rsidRPr="006F03A3">
        <w:rPr>
          <w:rFonts w:ascii="Georgia" w:hAnsi="Georgia" w:cs="Times New Roman"/>
          <w:sz w:val="24"/>
          <w:szCs w:val="24"/>
        </w:rPr>
        <w:t xml:space="preserve"> must </w:t>
      </w:r>
      <w:r w:rsidR="00826D71" w:rsidRPr="006F03A3">
        <w:rPr>
          <w:rFonts w:ascii="Georgia" w:hAnsi="Georgia" w:cs="Times New Roman"/>
          <w:sz w:val="24"/>
          <w:szCs w:val="24"/>
        </w:rPr>
        <w:t>prepare and circulate a revised draft of the appropriate portion.</w:t>
      </w:r>
      <w:r w:rsidRPr="006F03A3">
        <w:rPr>
          <w:rFonts w:ascii="Georgia" w:hAnsi="Georgia" w:cs="Times New Roman"/>
          <w:sz w:val="24"/>
          <w:szCs w:val="24"/>
        </w:rPr>
        <w:t xml:space="preserve">  40 C.F.R. § 1502.9(a).</w:t>
      </w:r>
      <w:r w:rsidR="007114FC" w:rsidRPr="006F03A3">
        <w:rPr>
          <w:rFonts w:ascii="Georgia" w:hAnsi="Georgia" w:cs="Times New Roman"/>
          <w:sz w:val="24"/>
          <w:szCs w:val="24"/>
        </w:rPr>
        <w:t xml:space="preserve"> </w:t>
      </w:r>
    </w:p>
    <w:p w:rsidR="00D23954" w:rsidRPr="006F03A3" w:rsidRDefault="00D23954" w:rsidP="0036413D">
      <w:pPr>
        <w:autoSpaceDE w:val="0"/>
        <w:autoSpaceDN w:val="0"/>
        <w:adjustRightInd w:val="0"/>
        <w:spacing w:after="0" w:line="240" w:lineRule="auto"/>
        <w:rPr>
          <w:rFonts w:ascii="Georgia" w:hAnsi="Georgia" w:cs="Times New Roman"/>
          <w:sz w:val="24"/>
          <w:szCs w:val="24"/>
        </w:rPr>
      </w:pPr>
    </w:p>
    <w:p w:rsidR="00D23954" w:rsidRPr="005C67FD" w:rsidRDefault="00D23954" w:rsidP="0036413D">
      <w:pPr>
        <w:autoSpaceDE w:val="0"/>
        <w:autoSpaceDN w:val="0"/>
        <w:adjustRightInd w:val="0"/>
        <w:spacing w:after="0" w:line="240" w:lineRule="auto"/>
        <w:rPr>
          <w:rFonts w:ascii="Georgia" w:hAnsi="Georgia" w:cs="Times New Roman"/>
          <w:sz w:val="24"/>
          <w:szCs w:val="24"/>
        </w:rPr>
      </w:pPr>
      <w:r w:rsidRPr="005C67FD">
        <w:rPr>
          <w:rFonts w:ascii="Georgia" w:hAnsi="Georgia" w:cs="Times New Roman"/>
          <w:sz w:val="24"/>
          <w:szCs w:val="24"/>
        </w:rPr>
        <w:t>It is “no longer in doubt” that NEPA requires federal agencies to consider climate change in EISs, including the impacts of climate change on the agency’s proposed action.</w:t>
      </w:r>
      <w:r w:rsidR="005C67FD">
        <w:rPr>
          <w:rFonts w:ascii="Georgia" w:hAnsi="Georgia" w:cs="Times New Roman"/>
          <w:sz w:val="24"/>
          <w:szCs w:val="24"/>
        </w:rPr>
        <w:t xml:space="preserve">  </w:t>
      </w:r>
      <w:r w:rsidRPr="005C67FD">
        <w:rPr>
          <w:rFonts w:ascii="Georgia" w:hAnsi="Georgia" w:cs="Times New Roman"/>
          <w:sz w:val="24"/>
          <w:szCs w:val="24"/>
        </w:rPr>
        <w:t xml:space="preserve"> </w:t>
      </w:r>
      <w:r w:rsidR="005C67FD" w:rsidRPr="005C67FD">
        <w:rPr>
          <w:rFonts w:ascii="Georgia" w:hAnsi="Georgia" w:cs="Times New Roman"/>
          <w:i/>
          <w:sz w:val="24"/>
          <w:szCs w:val="24"/>
        </w:rPr>
        <w:t>Aug. 20, 2014 Congressional Research Service Report, “Climate Change and Existing Law:  A Survey of Legal Issues Past, Present, and Future.</w:t>
      </w:r>
      <w:r w:rsidR="005C67FD" w:rsidRPr="005C67FD">
        <w:rPr>
          <w:rFonts w:ascii="Georgia" w:hAnsi="Georgia" w:cs="Times New Roman"/>
          <w:sz w:val="24"/>
          <w:szCs w:val="24"/>
        </w:rPr>
        <w:t>”</w:t>
      </w:r>
      <w:r w:rsidR="00390AA3">
        <w:rPr>
          <w:rStyle w:val="FootnoteReference"/>
          <w:rFonts w:ascii="Georgia" w:hAnsi="Georgia" w:cs="Times New Roman"/>
          <w:sz w:val="24"/>
          <w:szCs w:val="24"/>
        </w:rPr>
        <w:footnoteReference w:id="1"/>
      </w:r>
      <w:r w:rsidR="005C67FD" w:rsidRPr="005C67FD">
        <w:rPr>
          <w:rFonts w:ascii="Georgia" w:hAnsi="Georgia" w:cs="Times New Roman"/>
          <w:sz w:val="24"/>
          <w:szCs w:val="24"/>
        </w:rPr>
        <w:t xml:space="preserve">  </w:t>
      </w:r>
      <w:r w:rsidRPr="005C67FD">
        <w:rPr>
          <w:rFonts w:ascii="Georgia" w:hAnsi="Georgia" w:cs="Times New Roman"/>
          <w:sz w:val="24"/>
          <w:szCs w:val="24"/>
        </w:rPr>
        <w:t xml:space="preserve">CEQ recently issued updated guidance to provide federal agencies direction on how to consider climate change in NEPA documents.  </w:t>
      </w:r>
      <w:r w:rsidR="008F3594">
        <w:rPr>
          <w:rFonts w:ascii="Georgia" w:hAnsi="Georgia" w:cs="Times New Roman"/>
          <w:i/>
          <w:sz w:val="24"/>
          <w:szCs w:val="24"/>
        </w:rPr>
        <w:t>December 18,</w:t>
      </w:r>
      <w:r w:rsidRPr="008F3594">
        <w:rPr>
          <w:rFonts w:ascii="Georgia" w:hAnsi="Georgia" w:cs="Times New Roman"/>
          <w:i/>
          <w:sz w:val="24"/>
          <w:szCs w:val="24"/>
        </w:rPr>
        <w:t xml:space="preserve"> 2014 CEQ Guidance</w:t>
      </w:r>
      <w:r w:rsidR="00390AA3">
        <w:rPr>
          <w:rFonts w:ascii="Georgia" w:hAnsi="Georgia" w:cs="Times New Roman"/>
          <w:i/>
          <w:sz w:val="24"/>
          <w:szCs w:val="24"/>
        </w:rPr>
        <w:t>.</w:t>
      </w:r>
      <w:r w:rsidR="00390AA3" w:rsidRPr="00390AA3">
        <w:rPr>
          <w:rStyle w:val="FootnoteReference"/>
          <w:rFonts w:ascii="Georgia" w:hAnsi="Georgia" w:cs="Times New Roman"/>
          <w:sz w:val="24"/>
          <w:szCs w:val="24"/>
        </w:rPr>
        <w:footnoteReference w:id="2"/>
      </w:r>
      <w:r w:rsidR="008F3594" w:rsidRPr="008F3594">
        <w:rPr>
          <w:rFonts w:ascii="Georgia" w:hAnsi="Georgia" w:cs="Times New Roman"/>
          <w:i/>
          <w:sz w:val="24"/>
          <w:szCs w:val="24"/>
        </w:rPr>
        <w:t xml:space="preserve"> </w:t>
      </w:r>
      <w:r w:rsidR="00390AA3">
        <w:rPr>
          <w:rFonts w:ascii="Georgia" w:hAnsi="Georgia" w:cs="Times New Roman"/>
          <w:sz w:val="24"/>
          <w:szCs w:val="24"/>
        </w:rPr>
        <w:t xml:space="preserve"> </w:t>
      </w:r>
      <w:r w:rsidRPr="005C67FD">
        <w:rPr>
          <w:rFonts w:ascii="Georgia" w:hAnsi="Georgia" w:cs="Times New Roman"/>
          <w:sz w:val="24"/>
          <w:szCs w:val="24"/>
        </w:rPr>
        <w:t xml:space="preserve">As recognized by CEQ, “Climate change is a fundamental environmental issue, and the relation of Federal actions to it falls squarely within NEPA’s focus.”  </w:t>
      </w:r>
      <w:r w:rsidRPr="008F3594">
        <w:rPr>
          <w:rFonts w:ascii="Georgia" w:hAnsi="Georgia" w:cs="Times New Roman"/>
          <w:i/>
          <w:sz w:val="24"/>
          <w:szCs w:val="24"/>
        </w:rPr>
        <w:t>Id</w:t>
      </w:r>
      <w:r w:rsidRPr="005C67FD">
        <w:rPr>
          <w:rFonts w:ascii="Georgia" w:hAnsi="Georgia" w:cs="Times New Roman"/>
          <w:sz w:val="24"/>
          <w:szCs w:val="24"/>
        </w:rPr>
        <w:t xml:space="preserve">. at 2.  </w:t>
      </w:r>
    </w:p>
    <w:p w:rsidR="00D23954" w:rsidRPr="006F03A3" w:rsidRDefault="00D23954" w:rsidP="0036413D">
      <w:pPr>
        <w:autoSpaceDE w:val="0"/>
        <w:autoSpaceDN w:val="0"/>
        <w:adjustRightInd w:val="0"/>
        <w:spacing w:after="0" w:line="240" w:lineRule="auto"/>
        <w:rPr>
          <w:rFonts w:ascii="Georgia" w:hAnsi="Georgia" w:cs="Times New Roman"/>
          <w:sz w:val="24"/>
          <w:szCs w:val="24"/>
        </w:rPr>
      </w:pPr>
    </w:p>
    <w:p w:rsidR="00B471EB" w:rsidRPr="006F03A3" w:rsidRDefault="00390AA3"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In preparing NEPA analyse</w:t>
      </w:r>
      <w:r w:rsidR="00D23954" w:rsidRPr="006F03A3">
        <w:rPr>
          <w:rFonts w:ascii="Georgia" w:hAnsi="Georgia" w:cs="Times New Roman"/>
          <w:sz w:val="24"/>
          <w:szCs w:val="24"/>
        </w:rPr>
        <w:t xml:space="preserve">s, agencies must consider not only the effects of the proposed action on climate change, but also the implications of climate change for the environmental effects of a proposed action.  </w:t>
      </w:r>
      <w:r w:rsidR="00D23954" w:rsidRPr="008F3594">
        <w:rPr>
          <w:rFonts w:ascii="Georgia" w:hAnsi="Georgia" w:cs="Times New Roman"/>
          <w:i/>
          <w:sz w:val="24"/>
          <w:szCs w:val="24"/>
        </w:rPr>
        <w:t>Id</w:t>
      </w:r>
      <w:r w:rsidR="00D23954" w:rsidRPr="006F03A3">
        <w:rPr>
          <w:rFonts w:ascii="Georgia" w:hAnsi="Georgia" w:cs="Times New Roman"/>
          <w:sz w:val="24"/>
          <w:szCs w:val="24"/>
        </w:rPr>
        <w:t xml:space="preserve">. at 3.  </w:t>
      </w:r>
      <w:r w:rsidR="00B471EB" w:rsidRPr="006F03A3">
        <w:rPr>
          <w:rFonts w:ascii="Georgia" w:hAnsi="Georgia" w:cs="Times New Roman"/>
          <w:sz w:val="24"/>
          <w:szCs w:val="24"/>
        </w:rPr>
        <w:t xml:space="preserve">Agencies must therefore describe in an EIS the “reasonably foreseeable affected environment,” taking into account “climate change information, including observations, interpretative assessments, predictive modeling, scenerios, and other empirical evidence.”  </w:t>
      </w:r>
      <w:r w:rsidR="00B471EB" w:rsidRPr="008F3594">
        <w:rPr>
          <w:rFonts w:ascii="Georgia" w:hAnsi="Georgia" w:cs="Times New Roman"/>
          <w:i/>
          <w:sz w:val="24"/>
          <w:szCs w:val="24"/>
        </w:rPr>
        <w:t>Id</w:t>
      </w:r>
      <w:r w:rsidR="00B471EB" w:rsidRPr="006F03A3">
        <w:rPr>
          <w:rFonts w:ascii="Georgia" w:hAnsi="Georgia" w:cs="Times New Roman"/>
          <w:sz w:val="24"/>
          <w:szCs w:val="24"/>
        </w:rPr>
        <w:t xml:space="preserve">. at 21.  </w:t>
      </w:r>
    </w:p>
    <w:p w:rsidR="00B471EB" w:rsidRPr="006F03A3" w:rsidRDefault="00B471EB" w:rsidP="0036413D">
      <w:pPr>
        <w:autoSpaceDE w:val="0"/>
        <w:autoSpaceDN w:val="0"/>
        <w:adjustRightInd w:val="0"/>
        <w:spacing w:after="0" w:line="240" w:lineRule="auto"/>
        <w:rPr>
          <w:rFonts w:ascii="Georgia" w:hAnsi="Georgia" w:cs="Times New Roman"/>
          <w:sz w:val="24"/>
          <w:szCs w:val="24"/>
        </w:rPr>
      </w:pPr>
    </w:p>
    <w:p w:rsidR="00B471EB" w:rsidRPr="006F03A3" w:rsidRDefault="00B471EB"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As further explained by CEQ:</w:t>
      </w:r>
    </w:p>
    <w:p w:rsidR="00B471EB" w:rsidRPr="006F03A3" w:rsidRDefault="00B471EB" w:rsidP="0036413D">
      <w:pPr>
        <w:autoSpaceDE w:val="0"/>
        <w:autoSpaceDN w:val="0"/>
        <w:adjustRightInd w:val="0"/>
        <w:spacing w:after="0" w:line="240" w:lineRule="auto"/>
        <w:rPr>
          <w:rFonts w:ascii="Georgia" w:hAnsi="Georgia" w:cs="Times New Roman"/>
          <w:sz w:val="24"/>
          <w:szCs w:val="24"/>
        </w:rPr>
      </w:pPr>
    </w:p>
    <w:p w:rsidR="00D23954" w:rsidRPr="006F03A3" w:rsidRDefault="00B471EB" w:rsidP="0036413D">
      <w:pPr>
        <w:autoSpaceDE w:val="0"/>
        <w:autoSpaceDN w:val="0"/>
        <w:adjustRightInd w:val="0"/>
        <w:spacing w:after="0" w:line="240" w:lineRule="auto"/>
        <w:ind w:left="720" w:right="720"/>
        <w:rPr>
          <w:rFonts w:ascii="Georgia" w:hAnsi="Georgia" w:cs="Times New Roman"/>
          <w:sz w:val="24"/>
          <w:szCs w:val="24"/>
        </w:rPr>
      </w:pPr>
      <w:r w:rsidRPr="006F03A3">
        <w:rPr>
          <w:rFonts w:ascii="Georgia" w:hAnsi="Georgia" w:cs="Times New Roman"/>
          <w:sz w:val="24"/>
          <w:szCs w:val="24"/>
        </w:rPr>
        <w:t xml:space="preserve">The analysis of impacts of the affected environment should focus on those aspects of the human environment that are impacted by both the proposed action and climate change.  Climate change can affect the environment of a </w:t>
      </w:r>
      <w:r w:rsidRPr="006F03A3">
        <w:rPr>
          <w:rFonts w:ascii="Georgia" w:hAnsi="Georgia" w:cs="Times New Roman"/>
          <w:sz w:val="24"/>
          <w:szCs w:val="24"/>
        </w:rPr>
        <w:lastRenderedPageBreak/>
        <w:t>proposed action in a variety of ways.  Climate change can increase the vulnerability of a resource, ecosystem, human community, or structure, which would then be more susceptible to climate change and other effects and result in a proposed action’s effects being more environmentally damaging . . ..  Such considerations are squarely within the realm of NEPA, informing decisions on whether to proceed with and how to design the proposed action so as to minimize impacts on the environment, as well as information possible adaptation measures to address these impacts, ultimately enabling the selection of smarter, more resilient actions.</w:t>
      </w:r>
    </w:p>
    <w:p w:rsidR="00B471EB" w:rsidRPr="006F03A3" w:rsidRDefault="00B471EB" w:rsidP="0036413D">
      <w:pPr>
        <w:autoSpaceDE w:val="0"/>
        <w:autoSpaceDN w:val="0"/>
        <w:adjustRightInd w:val="0"/>
        <w:spacing w:after="0" w:line="240" w:lineRule="auto"/>
        <w:rPr>
          <w:rFonts w:ascii="Georgia" w:hAnsi="Georgia" w:cs="Times New Roman"/>
          <w:sz w:val="24"/>
          <w:szCs w:val="24"/>
        </w:rPr>
      </w:pPr>
    </w:p>
    <w:p w:rsidR="00B471EB" w:rsidRPr="006F03A3" w:rsidRDefault="00B471EB" w:rsidP="0036413D">
      <w:pPr>
        <w:autoSpaceDE w:val="0"/>
        <w:autoSpaceDN w:val="0"/>
        <w:adjustRightInd w:val="0"/>
        <w:spacing w:after="0" w:line="240" w:lineRule="auto"/>
        <w:rPr>
          <w:rFonts w:ascii="Georgia" w:hAnsi="Georgia" w:cs="Times New Roman"/>
          <w:sz w:val="24"/>
          <w:szCs w:val="24"/>
        </w:rPr>
      </w:pPr>
      <w:r w:rsidRPr="008F3594">
        <w:rPr>
          <w:rFonts w:ascii="Georgia" w:hAnsi="Georgia" w:cs="Times New Roman"/>
          <w:i/>
          <w:sz w:val="24"/>
          <w:szCs w:val="24"/>
        </w:rPr>
        <w:t>Id</w:t>
      </w:r>
      <w:r w:rsidRPr="006F03A3">
        <w:rPr>
          <w:rFonts w:ascii="Georgia" w:hAnsi="Georgia" w:cs="Times New Roman"/>
          <w:sz w:val="24"/>
          <w:szCs w:val="24"/>
        </w:rPr>
        <w:t>. at 22.</w:t>
      </w:r>
    </w:p>
    <w:p w:rsidR="00262975" w:rsidRPr="006F03A3" w:rsidRDefault="00262975" w:rsidP="0036413D">
      <w:pPr>
        <w:autoSpaceDE w:val="0"/>
        <w:autoSpaceDN w:val="0"/>
        <w:adjustRightInd w:val="0"/>
        <w:spacing w:after="0" w:line="240" w:lineRule="auto"/>
        <w:rPr>
          <w:rFonts w:ascii="Georgia" w:hAnsi="Georgia" w:cs="Times New Roman"/>
          <w:sz w:val="24"/>
          <w:szCs w:val="24"/>
        </w:rPr>
      </w:pPr>
    </w:p>
    <w:p w:rsidR="00262975" w:rsidRPr="006F03A3" w:rsidRDefault="003B4EDD"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 xml:space="preserve">More specifically, “Climate change effects should be considered in the analysis of projects that are located in areas that are considered vulnerable to specific effects of climate change, such as increasing sea level or other ecological change, within the project’s anticipated useful life.”  </w:t>
      </w:r>
      <w:r w:rsidRPr="008F3594">
        <w:rPr>
          <w:rFonts w:ascii="Georgia" w:hAnsi="Georgia" w:cs="Times New Roman"/>
          <w:i/>
          <w:sz w:val="24"/>
          <w:szCs w:val="24"/>
        </w:rPr>
        <w:t>Id</w:t>
      </w:r>
      <w:r w:rsidRPr="006F03A3">
        <w:rPr>
          <w:rFonts w:ascii="Georgia" w:hAnsi="Georgia" w:cs="Times New Roman"/>
          <w:sz w:val="24"/>
          <w:szCs w:val="24"/>
        </w:rPr>
        <w:t xml:space="preserve">. at 23-24.  “For example, an agency considering a proposed action involving long-term development of transportation infrastructure on a coastal barrier island will want to take into account climate change to avoid the environmental and, as applicable, economic consequences of rebuilding should potential climate change impacts such as sea level rise and more intense storms shorten the projected life of the project.”  </w:t>
      </w:r>
      <w:r w:rsidRPr="008F3594">
        <w:rPr>
          <w:rFonts w:ascii="Georgia" w:hAnsi="Georgia" w:cs="Times New Roman"/>
          <w:i/>
          <w:sz w:val="24"/>
          <w:szCs w:val="24"/>
        </w:rPr>
        <w:t>Id</w:t>
      </w:r>
      <w:r w:rsidRPr="006F03A3">
        <w:rPr>
          <w:rFonts w:ascii="Georgia" w:hAnsi="Georgia" w:cs="Times New Roman"/>
          <w:sz w:val="24"/>
          <w:szCs w:val="24"/>
        </w:rPr>
        <w:t xml:space="preserve">. at 24.  </w:t>
      </w:r>
    </w:p>
    <w:p w:rsidR="003B4EDD" w:rsidRPr="006F03A3" w:rsidRDefault="003B4EDD" w:rsidP="0036413D">
      <w:pPr>
        <w:autoSpaceDE w:val="0"/>
        <w:autoSpaceDN w:val="0"/>
        <w:adjustRightInd w:val="0"/>
        <w:spacing w:after="0" w:line="240" w:lineRule="auto"/>
        <w:rPr>
          <w:rFonts w:ascii="Georgia" w:hAnsi="Georgia" w:cs="Times New Roman"/>
          <w:sz w:val="24"/>
          <w:szCs w:val="24"/>
        </w:rPr>
      </w:pPr>
    </w:p>
    <w:p w:rsidR="003B4EDD" w:rsidRDefault="003B4EDD"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 xml:space="preserve">It is “well established” that the significant increase in greenhouse gas concentrations in the atmosphere is “significantly affecting the Earth’s climate,” and there are available studies that project the effects of climate change on sea level rise, ocean acidity, and ecosystems.  </w:t>
      </w:r>
      <w:r w:rsidRPr="008F3594">
        <w:rPr>
          <w:rFonts w:ascii="Georgia" w:hAnsi="Georgia" w:cs="Times New Roman"/>
          <w:i/>
          <w:sz w:val="24"/>
          <w:szCs w:val="24"/>
        </w:rPr>
        <w:t>Id</w:t>
      </w:r>
      <w:r w:rsidRPr="006F03A3">
        <w:rPr>
          <w:rFonts w:ascii="Georgia" w:hAnsi="Georgia" w:cs="Times New Roman"/>
          <w:sz w:val="24"/>
          <w:szCs w:val="24"/>
        </w:rPr>
        <w:t xml:space="preserve">. at 6-7.  “Broadly stated, the effects of climate change observed to date and projected to occur in the future include more frequent and intense heat waves, more severe wildfires, degraded air quality, more heavy downpours and flooding, increased drought, greater sea-level rise, more intense storms, harm to water resources, harm to agriculture, and harm to wildlife and ecosystems.”  </w:t>
      </w:r>
      <w:r w:rsidRPr="008F3594">
        <w:rPr>
          <w:rFonts w:ascii="Georgia" w:hAnsi="Georgia" w:cs="Times New Roman"/>
          <w:i/>
          <w:sz w:val="24"/>
          <w:szCs w:val="24"/>
        </w:rPr>
        <w:t>Id</w:t>
      </w:r>
      <w:r w:rsidRPr="006F03A3">
        <w:rPr>
          <w:rFonts w:ascii="Georgia" w:hAnsi="Georgia" w:cs="Times New Roman"/>
          <w:sz w:val="24"/>
          <w:szCs w:val="24"/>
        </w:rPr>
        <w:t>. at 7-8.</w:t>
      </w:r>
    </w:p>
    <w:p w:rsidR="002633E3" w:rsidRDefault="002633E3" w:rsidP="0036413D">
      <w:pPr>
        <w:autoSpaceDE w:val="0"/>
        <w:autoSpaceDN w:val="0"/>
        <w:adjustRightInd w:val="0"/>
        <w:spacing w:after="0" w:line="240" w:lineRule="auto"/>
        <w:rPr>
          <w:rFonts w:ascii="Georgia" w:hAnsi="Georgia" w:cs="Times New Roman"/>
          <w:sz w:val="24"/>
          <w:szCs w:val="24"/>
        </w:rPr>
      </w:pPr>
    </w:p>
    <w:p w:rsidR="002633E3" w:rsidRPr="006F03A3" w:rsidRDefault="002633E3"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As recognized by the Department of Defense, </w:t>
      </w:r>
      <w:r w:rsidR="008F3594">
        <w:rPr>
          <w:rFonts w:ascii="Georgia" w:hAnsi="Georgia" w:cs="Times New Roman"/>
          <w:sz w:val="24"/>
          <w:szCs w:val="24"/>
        </w:rPr>
        <w:t xml:space="preserve">the Marine Corps is </w:t>
      </w:r>
      <w:r>
        <w:rPr>
          <w:rFonts w:ascii="Georgia" w:hAnsi="Georgia" w:cs="Times New Roman"/>
          <w:sz w:val="24"/>
          <w:szCs w:val="24"/>
        </w:rPr>
        <w:t>further require</w:t>
      </w:r>
      <w:r w:rsidR="008F3594">
        <w:rPr>
          <w:rFonts w:ascii="Georgia" w:hAnsi="Georgia" w:cs="Times New Roman"/>
          <w:sz w:val="24"/>
          <w:szCs w:val="24"/>
        </w:rPr>
        <w:t>d by Executive Orders</w:t>
      </w:r>
      <w:r>
        <w:rPr>
          <w:rFonts w:ascii="Georgia" w:hAnsi="Georgia" w:cs="Times New Roman"/>
          <w:sz w:val="24"/>
          <w:szCs w:val="24"/>
        </w:rPr>
        <w:t xml:space="preserve"> to consider climate change implications in its decision-making process.  </w:t>
      </w:r>
      <w:r w:rsidRPr="002633E3">
        <w:rPr>
          <w:rFonts w:ascii="Georgia" w:hAnsi="Georgia" w:cs="Times New Roman"/>
          <w:i/>
          <w:sz w:val="24"/>
          <w:szCs w:val="24"/>
        </w:rPr>
        <w:t>See Department of Defense 2014 Climate Change Adaption Roadmap at 3, citing Executive Order 13514 (requiring federal departments and agencies to evaluate climate change risks and vulnerabilities) and Executive Order 13653 (requiring agencies to develop comprehensive plans that integrate consideration of climate change into agency operations and objectives).</w:t>
      </w:r>
      <w:r w:rsidR="00E76CD2" w:rsidRPr="00E76CD2">
        <w:rPr>
          <w:rStyle w:val="FootnoteReference"/>
          <w:rFonts w:ascii="Georgia" w:hAnsi="Georgia" w:cs="Times New Roman"/>
          <w:sz w:val="24"/>
          <w:szCs w:val="24"/>
        </w:rPr>
        <w:footnoteReference w:id="3"/>
      </w:r>
      <w:r w:rsidR="008F3594">
        <w:rPr>
          <w:rFonts w:ascii="Georgia" w:hAnsi="Georgia" w:cs="Times New Roman"/>
          <w:sz w:val="24"/>
          <w:szCs w:val="24"/>
        </w:rPr>
        <w:t xml:space="preserve">  As stated in the Department of Defense</w:t>
      </w:r>
      <w:r>
        <w:rPr>
          <w:rFonts w:ascii="Georgia" w:hAnsi="Georgia" w:cs="Times New Roman"/>
          <w:sz w:val="24"/>
          <w:szCs w:val="24"/>
        </w:rPr>
        <w:t xml:space="preserve"> Climate Change Adaptation Roadmap, “[c]limate change will affect the Department of Defense’s ability to defend the Nation and poses immediate risks to U.S. national security.”  </w:t>
      </w:r>
      <w:r w:rsidRPr="008F3594">
        <w:rPr>
          <w:rFonts w:ascii="Georgia" w:hAnsi="Georgia" w:cs="Times New Roman"/>
          <w:i/>
          <w:sz w:val="24"/>
          <w:szCs w:val="24"/>
        </w:rPr>
        <w:t>Id</w:t>
      </w:r>
      <w:r>
        <w:rPr>
          <w:rFonts w:ascii="Georgia" w:hAnsi="Georgia" w:cs="Times New Roman"/>
          <w:sz w:val="24"/>
          <w:szCs w:val="24"/>
        </w:rPr>
        <w:t>. at 1</w:t>
      </w:r>
      <w:r w:rsidR="008F3594">
        <w:rPr>
          <w:rFonts w:ascii="Georgia" w:hAnsi="Georgia" w:cs="Times New Roman"/>
          <w:sz w:val="24"/>
          <w:szCs w:val="24"/>
        </w:rPr>
        <w:t>.  T</w:t>
      </w:r>
      <w:r>
        <w:rPr>
          <w:rFonts w:ascii="Georgia" w:hAnsi="Georgia" w:cs="Times New Roman"/>
          <w:sz w:val="24"/>
          <w:szCs w:val="24"/>
        </w:rPr>
        <w:t xml:space="preserve">he Department acknowledges </w:t>
      </w:r>
      <w:r w:rsidR="00D03B68">
        <w:rPr>
          <w:rFonts w:ascii="Georgia" w:hAnsi="Georgia" w:cs="Times New Roman"/>
          <w:sz w:val="24"/>
          <w:szCs w:val="24"/>
        </w:rPr>
        <w:t xml:space="preserve">that due to climate change, weather events have become more intense, sea levels are rising and oceans are becoming more acidic, and </w:t>
      </w:r>
      <w:r w:rsidR="008F3594">
        <w:rPr>
          <w:rFonts w:ascii="Georgia" w:hAnsi="Georgia" w:cs="Times New Roman"/>
          <w:sz w:val="24"/>
          <w:szCs w:val="24"/>
        </w:rPr>
        <w:t xml:space="preserve">that </w:t>
      </w:r>
      <w:r w:rsidR="00D03B68">
        <w:rPr>
          <w:rFonts w:ascii="Georgia" w:hAnsi="Georgia" w:cs="Times New Roman"/>
          <w:sz w:val="24"/>
          <w:szCs w:val="24"/>
        </w:rPr>
        <w:t xml:space="preserve">“[t]hese climate-related effects are already being observed at installations throughout the U.S. and overseas and affect many of the Department’s activities and decisions related to future operations environments, military readiness, </w:t>
      </w:r>
      <w:r w:rsidR="00D03B68">
        <w:rPr>
          <w:rFonts w:ascii="Georgia" w:hAnsi="Georgia" w:cs="Times New Roman"/>
          <w:sz w:val="24"/>
          <w:szCs w:val="24"/>
        </w:rPr>
        <w:lastRenderedPageBreak/>
        <w:t xml:space="preserve">stationing, environmental compliance and stewardship, and infrastructure planning and maintenance.”  </w:t>
      </w:r>
      <w:r w:rsidR="00D03B68" w:rsidRPr="008F3594">
        <w:rPr>
          <w:rFonts w:ascii="Georgia" w:hAnsi="Georgia" w:cs="Times New Roman"/>
          <w:i/>
          <w:sz w:val="24"/>
          <w:szCs w:val="24"/>
        </w:rPr>
        <w:t>Id</w:t>
      </w:r>
      <w:r w:rsidR="00D03B68">
        <w:rPr>
          <w:rFonts w:ascii="Georgia" w:hAnsi="Georgia" w:cs="Times New Roman"/>
          <w:sz w:val="24"/>
          <w:szCs w:val="24"/>
        </w:rPr>
        <w:t>. at 2.  Thus, the Department recognize</w:t>
      </w:r>
      <w:r w:rsidR="008F3594">
        <w:rPr>
          <w:rFonts w:ascii="Georgia" w:hAnsi="Georgia" w:cs="Times New Roman"/>
          <w:sz w:val="24"/>
          <w:szCs w:val="24"/>
        </w:rPr>
        <w:t>s</w:t>
      </w:r>
      <w:r w:rsidR="00D03B68">
        <w:rPr>
          <w:rFonts w:ascii="Georgia" w:hAnsi="Georgia" w:cs="Times New Roman"/>
          <w:sz w:val="24"/>
          <w:szCs w:val="24"/>
        </w:rPr>
        <w:t xml:space="preserve"> </w:t>
      </w:r>
      <w:r>
        <w:rPr>
          <w:rFonts w:ascii="Georgia" w:hAnsi="Georgia" w:cs="Times New Roman"/>
          <w:sz w:val="24"/>
          <w:szCs w:val="24"/>
        </w:rPr>
        <w:t xml:space="preserve">that it must assess the effects of climate change on </w:t>
      </w:r>
      <w:r w:rsidR="00D03B68">
        <w:rPr>
          <w:rFonts w:ascii="Georgia" w:hAnsi="Georgia" w:cs="Times New Roman"/>
          <w:sz w:val="24"/>
          <w:szCs w:val="24"/>
        </w:rPr>
        <w:t>built and natural infrastructure</w:t>
      </w:r>
      <w:r>
        <w:rPr>
          <w:rFonts w:ascii="Georgia" w:hAnsi="Georgia" w:cs="Times New Roman"/>
          <w:sz w:val="24"/>
          <w:szCs w:val="24"/>
        </w:rPr>
        <w:t xml:space="preserve">, </w:t>
      </w:r>
      <w:r w:rsidR="00D03B68">
        <w:rPr>
          <w:rFonts w:ascii="Georgia" w:hAnsi="Georgia" w:cs="Times New Roman"/>
          <w:sz w:val="24"/>
          <w:szCs w:val="24"/>
        </w:rPr>
        <w:t>including water and utility services and</w:t>
      </w:r>
      <w:r>
        <w:rPr>
          <w:rFonts w:ascii="Georgia" w:hAnsi="Georgia" w:cs="Times New Roman"/>
          <w:sz w:val="24"/>
          <w:szCs w:val="24"/>
        </w:rPr>
        <w:t xml:space="preserve"> stormwater management systems.</w:t>
      </w:r>
      <w:r w:rsidR="00D03B68">
        <w:rPr>
          <w:rFonts w:ascii="Georgia" w:hAnsi="Georgia" w:cs="Times New Roman"/>
          <w:sz w:val="24"/>
          <w:szCs w:val="24"/>
        </w:rPr>
        <w:t xml:space="preserve">  </w:t>
      </w:r>
      <w:r w:rsidR="00D03B68" w:rsidRPr="008F3594">
        <w:rPr>
          <w:rFonts w:ascii="Georgia" w:hAnsi="Georgia" w:cs="Times New Roman"/>
          <w:i/>
          <w:sz w:val="24"/>
          <w:szCs w:val="24"/>
        </w:rPr>
        <w:t>Id</w:t>
      </w:r>
      <w:r w:rsidR="00D03B68">
        <w:rPr>
          <w:rFonts w:ascii="Georgia" w:hAnsi="Georgia" w:cs="Times New Roman"/>
          <w:sz w:val="24"/>
          <w:szCs w:val="24"/>
        </w:rPr>
        <w:t>. at 7.</w:t>
      </w:r>
    </w:p>
    <w:p w:rsidR="003B4EDD" w:rsidRPr="006F03A3" w:rsidRDefault="003B4EDD" w:rsidP="0036413D">
      <w:pPr>
        <w:autoSpaceDE w:val="0"/>
        <w:autoSpaceDN w:val="0"/>
        <w:adjustRightInd w:val="0"/>
        <w:spacing w:after="0" w:line="240" w:lineRule="auto"/>
        <w:rPr>
          <w:rFonts w:ascii="Georgia" w:hAnsi="Georgia" w:cs="Times New Roman"/>
          <w:sz w:val="24"/>
          <w:szCs w:val="24"/>
        </w:rPr>
      </w:pPr>
    </w:p>
    <w:p w:rsidR="003B4EDD" w:rsidRPr="006F03A3" w:rsidRDefault="006E12C3"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 xml:space="preserve">Despite the </w:t>
      </w:r>
      <w:r w:rsidR="008F3594">
        <w:rPr>
          <w:rFonts w:ascii="Georgia" w:hAnsi="Georgia" w:cs="Times New Roman"/>
          <w:sz w:val="24"/>
          <w:szCs w:val="24"/>
        </w:rPr>
        <w:t xml:space="preserve">significant </w:t>
      </w:r>
      <w:r w:rsidRPr="006F03A3">
        <w:rPr>
          <w:rFonts w:ascii="Georgia" w:hAnsi="Georgia" w:cs="Times New Roman"/>
          <w:sz w:val="24"/>
          <w:szCs w:val="24"/>
        </w:rPr>
        <w:t>impacts from climate change that are already occurring and projected to increase into the future, and the obligation of agencies to consider these impacts in environmental reviews under NEPA</w:t>
      </w:r>
      <w:r w:rsidR="008F3594">
        <w:rPr>
          <w:rFonts w:ascii="Georgia" w:hAnsi="Georgia" w:cs="Times New Roman"/>
          <w:sz w:val="24"/>
          <w:szCs w:val="24"/>
        </w:rPr>
        <w:t xml:space="preserve"> and Executive Orders</w:t>
      </w:r>
      <w:r w:rsidRPr="006F03A3">
        <w:rPr>
          <w:rFonts w:ascii="Georgia" w:hAnsi="Georgia" w:cs="Times New Roman"/>
          <w:sz w:val="24"/>
          <w:szCs w:val="24"/>
        </w:rPr>
        <w:t xml:space="preserve">, the CNMI Joint Military Training DEIS ignores climate change in its description of the affected environmental and for the analysis of project’s impacts on resources such as marine and terrestrial wildlife, and their habitats including coral reefs.  </w:t>
      </w:r>
    </w:p>
    <w:p w:rsidR="006E12C3" w:rsidRPr="006F03A3" w:rsidRDefault="006E12C3" w:rsidP="0036413D">
      <w:pPr>
        <w:autoSpaceDE w:val="0"/>
        <w:autoSpaceDN w:val="0"/>
        <w:adjustRightInd w:val="0"/>
        <w:spacing w:after="0" w:line="240" w:lineRule="auto"/>
        <w:rPr>
          <w:rFonts w:ascii="Georgia" w:hAnsi="Georgia" w:cs="Times New Roman"/>
          <w:sz w:val="24"/>
          <w:szCs w:val="24"/>
        </w:rPr>
      </w:pPr>
    </w:p>
    <w:p w:rsidR="00860FFA" w:rsidRPr="005C67FD" w:rsidRDefault="00E766F1" w:rsidP="0036413D">
      <w:pPr>
        <w:autoSpaceDE w:val="0"/>
        <w:autoSpaceDN w:val="0"/>
        <w:adjustRightInd w:val="0"/>
        <w:spacing w:after="0" w:line="240" w:lineRule="auto"/>
        <w:rPr>
          <w:rFonts w:ascii="Georgia" w:hAnsi="Georgia" w:cs="Times New Roman"/>
          <w:i/>
          <w:sz w:val="24"/>
          <w:szCs w:val="24"/>
        </w:rPr>
      </w:pPr>
      <w:r>
        <w:rPr>
          <w:rFonts w:ascii="Georgia" w:hAnsi="Georgia" w:cs="Times New Roman"/>
          <w:sz w:val="24"/>
          <w:szCs w:val="24"/>
        </w:rPr>
        <w:t>The Marine Corps’</w:t>
      </w:r>
      <w:r w:rsidR="006E12C3" w:rsidRPr="006F03A3">
        <w:rPr>
          <w:rFonts w:ascii="Georgia" w:hAnsi="Georgia" w:cs="Times New Roman"/>
          <w:sz w:val="24"/>
          <w:szCs w:val="24"/>
        </w:rPr>
        <w:t xml:space="preserve"> failure to disclose and address climate change throughout the vast majority of the DEIS is particularly egregious </w:t>
      </w:r>
      <w:r w:rsidR="00D77066" w:rsidRPr="006F03A3">
        <w:rPr>
          <w:rFonts w:ascii="Georgia" w:hAnsi="Georgia" w:cs="Times New Roman"/>
          <w:sz w:val="24"/>
          <w:szCs w:val="24"/>
        </w:rPr>
        <w:t xml:space="preserve">for the CNMI Joint Military Training proposal </w:t>
      </w:r>
      <w:r w:rsidR="006E12C3" w:rsidRPr="006F03A3">
        <w:rPr>
          <w:rFonts w:ascii="Georgia" w:hAnsi="Georgia" w:cs="Times New Roman"/>
          <w:sz w:val="24"/>
          <w:szCs w:val="24"/>
        </w:rPr>
        <w:t>because small islands in the Pacific</w:t>
      </w:r>
      <w:r w:rsidR="00284082" w:rsidRPr="006F03A3">
        <w:rPr>
          <w:rFonts w:ascii="Georgia" w:hAnsi="Georgia" w:cs="Times New Roman"/>
          <w:sz w:val="24"/>
          <w:szCs w:val="24"/>
        </w:rPr>
        <w:t>, such as Tinian and Pagan,</w:t>
      </w:r>
      <w:r w:rsidR="006E12C3" w:rsidRPr="006F03A3">
        <w:rPr>
          <w:rFonts w:ascii="Georgia" w:hAnsi="Georgia" w:cs="Times New Roman"/>
          <w:sz w:val="24"/>
          <w:szCs w:val="24"/>
        </w:rPr>
        <w:t xml:space="preserve"> have been identified as </w:t>
      </w:r>
      <w:r w:rsidR="00284082" w:rsidRPr="006F03A3">
        <w:rPr>
          <w:rFonts w:ascii="Georgia" w:hAnsi="Georgia" w:cs="Times New Roman"/>
          <w:sz w:val="24"/>
          <w:szCs w:val="24"/>
        </w:rPr>
        <w:t xml:space="preserve">especially </w:t>
      </w:r>
      <w:r w:rsidR="006E12C3" w:rsidRPr="006F03A3">
        <w:rPr>
          <w:rFonts w:ascii="Georgia" w:hAnsi="Georgia" w:cs="Times New Roman"/>
          <w:sz w:val="24"/>
          <w:szCs w:val="24"/>
        </w:rPr>
        <w:t>vulnerable to the adverse impacts of climate change.</w:t>
      </w:r>
      <w:r w:rsidR="005C67FD">
        <w:rPr>
          <w:rFonts w:ascii="Georgia" w:hAnsi="Georgia" w:cs="Times New Roman"/>
          <w:sz w:val="24"/>
          <w:szCs w:val="24"/>
        </w:rPr>
        <w:t xml:space="preserve"> </w:t>
      </w:r>
      <w:r w:rsidR="005C67FD" w:rsidRPr="00E766F1">
        <w:rPr>
          <w:rFonts w:ascii="Times New Roman" w:hAnsi="Times New Roman" w:cs="Times New Roman"/>
          <w:i/>
        </w:rPr>
        <w:t xml:space="preserve"> </w:t>
      </w:r>
      <w:r w:rsidR="005C67FD" w:rsidRPr="005C67FD">
        <w:rPr>
          <w:rFonts w:ascii="Georgia" w:hAnsi="Georgia" w:cs="Times New Roman"/>
          <w:i/>
          <w:sz w:val="24"/>
          <w:szCs w:val="24"/>
        </w:rPr>
        <w:t>See e.g., IPCC, 2014: Climate Change 2014 Synthesis Report, Contributions of Working Groups I, II and III to the Fifth Assessment Report of Intergovern</w:t>
      </w:r>
      <w:r w:rsidR="00E76CD2">
        <w:rPr>
          <w:rFonts w:ascii="Georgia" w:hAnsi="Georgia" w:cs="Times New Roman"/>
          <w:i/>
          <w:sz w:val="24"/>
          <w:szCs w:val="24"/>
        </w:rPr>
        <w:t>mental Panel on Climate Change.</w:t>
      </w:r>
      <w:r w:rsidR="00E76CD2" w:rsidRPr="00E76CD2">
        <w:rPr>
          <w:rStyle w:val="FootnoteReference"/>
          <w:rFonts w:ascii="Georgia" w:hAnsi="Georgia" w:cs="Times New Roman"/>
          <w:sz w:val="24"/>
          <w:szCs w:val="24"/>
        </w:rPr>
        <w:footnoteReference w:id="4"/>
      </w:r>
      <w:r w:rsidR="005C67FD" w:rsidRPr="00E76CD2">
        <w:rPr>
          <w:rFonts w:ascii="Georgia" w:hAnsi="Georgia" w:cs="Times New Roman"/>
          <w:sz w:val="24"/>
          <w:szCs w:val="24"/>
        </w:rPr>
        <w:t xml:space="preserve"> </w:t>
      </w:r>
    </w:p>
    <w:p w:rsidR="00860FFA" w:rsidRPr="006F03A3" w:rsidRDefault="00860FFA" w:rsidP="0036413D">
      <w:pPr>
        <w:autoSpaceDE w:val="0"/>
        <w:autoSpaceDN w:val="0"/>
        <w:adjustRightInd w:val="0"/>
        <w:spacing w:after="0" w:line="240" w:lineRule="auto"/>
        <w:rPr>
          <w:rFonts w:ascii="Georgia" w:hAnsi="Georgia" w:cs="Times New Roman"/>
          <w:sz w:val="24"/>
          <w:szCs w:val="24"/>
        </w:rPr>
      </w:pPr>
    </w:p>
    <w:p w:rsidR="006E12C3" w:rsidRPr="006F03A3" w:rsidRDefault="00284082"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Indeed, t</w:t>
      </w:r>
      <w:r w:rsidR="006E12C3" w:rsidRPr="006F03A3">
        <w:rPr>
          <w:rFonts w:ascii="Georgia" w:hAnsi="Georgia" w:cs="Times New Roman"/>
          <w:sz w:val="24"/>
          <w:szCs w:val="24"/>
        </w:rPr>
        <w:t>he Pacific Islands region is already experiencing climate change, including rising sea-levels, changing ocean chemistry and increasing ocean acidity, and changing habitats and species distributions.</w:t>
      </w:r>
      <w:r w:rsidR="005C67FD">
        <w:rPr>
          <w:rFonts w:ascii="Georgia" w:hAnsi="Georgia" w:cs="Times New Roman"/>
          <w:sz w:val="24"/>
          <w:szCs w:val="24"/>
        </w:rPr>
        <w:t xml:space="preserve">  </w:t>
      </w:r>
      <w:r w:rsidR="005C67FD" w:rsidRPr="005C67FD">
        <w:rPr>
          <w:rFonts w:ascii="Georgia" w:hAnsi="Georgia" w:cs="Times New Roman"/>
          <w:i/>
          <w:sz w:val="24"/>
          <w:szCs w:val="24"/>
        </w:rPr>
        <w:t>2012 Report for the Pacific Islands Regional Climate Assessment, “Clima</w:t>
      </w:r>
      <w:r w:rsidR="006229F2">
        <w:rPr>
          <w:rFonts w:ascii="Georgia" w:hAnsi="Georgia" w:cs="Times New Roman"/>
          <w:i/>
          <w:sz w:val="24"/>
          <w:szCs w:val="24"/>
        </w:rPr>
        <w:t xml:space="preserve">te Change and Pacific Islands: </w:t>
      </w:r>
      <w:r w:rsidR="005C67FD" w:rsidRPr="005C67FD">
        <w:rPr>
          <w:rFonts w:ascii="Georgia" w:hAnsi="Georgia" w:cs="Times New Roman"/>
          <w:i/>
          <w:sz w:val="24"/>
          <w:szCs w:val="24"/>
        </w:rPr>
        <w:t>Indicators and Impacts.”</w:t>
      </w:r>
      <w:r w:rsidR="005C67FD" w:rsidRPr="006F03A3">
        <w:rPr>
          <w:rFonts w:ascii="Georgia" w:hAnsi="Georgia" w:cs="Times New Roman"/>
          <w:sz w:val="24"/>
          <w:szCs w:val="24"/>
        </w:rPr>
        <w:t xml:space="preserve"> </w:t>
      </w:r>
      <w:r w:rsidR="006229F2">
        <w:rPr>
          <w:rStyle w:val="FootnoteReference"/>
          <w:rFonts w:ascii="Georgia" w:hAnsi="Georgia" w:cs="Times New Roman"/>
          <w:sz w:val="24"/>
          <w:szCs w:val="24"/>
        </w:rPr>
        <w:footnoteReference w:id="5"/>
      </w:r>
      <w:r w:rsidR="005C67FD" w:rsidRPr="006F03A3">
        <w:rPr>
          <w:rFonts w:ascii="Georgia" w:hAnsi="Georgia" w:cs="Times New Roman"/>
          <w:sz w:val="24"/>
          <w:szCs w:val="24"/>
        </w:rPr>
        <w:t xml:space="preserve">  </w:t>
      </w:r>
      <w:r w:rsidR="006229F2">
        <w:rPr>
          <w:rFonts w:ascii="Georgia" w:hAnsi="Georgia" w:cs="Times New Roman"/>
          <w:sz w:val="24"/>
          <w:szCs w:val="24"/>
        </w:rPr>
        <w:t>According to this</w:t>
      </w:r>
      <w:r w:rsidR="006E12C3" w:rsidRPr="006F03A3">
        <w:rPr>
          <w:rFonts w:ascii="Georgia" w:hAnsi="Georgia" w:cs="Times New Roman"/>
          <w:sz w:val="24"/>
          <w:szCs w:val="24"/>
        </w:rPr>
        <w:t xml:space="preserve"> </w:t>
      </w:r>
      <w:r w:rsidR="00D77066" w:rsidRPr="006F03A3">
        <w:rPr>
          <w:rFonts w:ascii="Georgia" w:hAnsi="Georgia" w:cs="Times New Roman"/>
          <w:sz w:val="24"/>
          <w:szCs w:val="24"/>
        </w:rPr>
        <w:t xml:space="preserve">2012 Regional Climate Assessment, “[l]ow islands, coral reefs, nearshore and coastal areas on high islands, and high elevation ecosystems are most vulnerable to climate changes.”  </w:t>
      </w:r>
      <w:r w:rsidR="00D77066" w:rsidRPr="008F3594">
        <w:rPr>
          <w:rFonts w:ascii="Georgia" w:hAnsi="Georgia" w:cs="Times New Roman"/>
          <w:i/>
          <w:sz w:val="24"/>
          <w:szCs w:val="24"/>
        </w:rPr>
        <w:t>Id</w:t>
      </w:r>
      <w:r w:rsidR="00D77066" w:rsidRPr="006F03A3">
        <w:rPr>
          <w:rFonts w:ascii="Georgia" w:hAnsi="Georgia" w:cs="Times New Roman"/>
          <w:sz w:val="24"/>
          <w:szCs w:val="24"/>
        </w:rPr>
        <w:t xml:space="preserve">. at ix.  Moreover, rising sea levels “will increase the likelihood of coastal flooding and erosion,” thereby damaging coastal infrastructure, reducing habitat for endangered species, and threatening shallow reef systems.  </w:t>
      </w:r>
      <w:r w:rsidR="00D77066" w:rsidRPr="006229F2">
        <w:rPr>
          <w:rFonts w:ascii="Georgia" w:hAnsi="Georgia" w:cs="Times New Roman"/>
          <w:i/>
          <w:sz w:val="24"/>
          <w:szCs w:val="24"/>
        </w:rPr>
        <w:t>Id</w:t>
      </w:r>
      <w:r w:rsidR="00D77066" w:rsidRPr="006F03A3">
        <w:rPr>
          <w:rFonts w:ascii="Georgia" w:hAnsi="Georgia" w:cs="Times New Roman"/>
          <w:sz w:val="24"/>
          <w:szCs w:val="24"/>
        </w:rPr>
        <w:t xml:space="preserve">. at x.  And higher sea-surface temperatures will increase coral bleaching, leading to coral disease, coral death, and habitat loss.  </w:t>
      </w:r>
      <w:r w:rsidR="00D77066" w:rsidRPr="008F3594">
        <w:rPr>
          <w:rFonts w:ascii="Georgia" w:hAnsi="Georgia" w:cs="Times New Roman"/>
          <w:i/>
          <w:sz w:val="24"/>
          <w:szCs w:val="24"/>
        </w:rPr>
        <w:t>Id</w:t>
      </w:r>
      <w:r w:rsidR="00D77066" w:rsidRPr="006F03A3">
        <w:rPr>
          <w:rFonts w:ascii="Georgia" w:hAnsi="Georgia" w:cs="Times New Roman"/>
          <w:sz w:val="24"/>
          <w:szCs w:val="24"/>
        </w:rPr>
        <w:t xml:space="preserve">.  Native Pacific Island plant and animal populations will be stressed, particularly in high-elevation ecosystems, “with extinctions a likely result.”  </w:t>
      </w:r>
      <w:r w:rsidR="00D77066" w:rsidRPr="008F3594">
        <w:rPr>
          <w:rFonts w:ascii="Georgia" w:hAnsi="Georgia" w:cs="Times New Roman"/>
          <w:i/>
          <w:sz w:val="24"/>
          <w:szCs w:val="24"/>
        </w:rPr>
        <w:t>Id</w:t>
      </w:r>
      <w:r w:rsidR="00D77066" w:rsidRPr="006F03A3">
        <w:rPr>
          <w:rFonts w:ascii="Georgia" w:hAnsi="Georgia" w:cs="Times New Roman"/>
          <w:sz w:val="24"/>
          <w:szCs w:val="24"/>
        </w:rPr>
        <w:t>. at xi.</w:t>
      </w:r>
    </w:p>
    <w:p w:rsidR="009830DD" w:rsidRPr="006F03A3" w:rsidRDefault="009830DD" w:rsidP="0036413D">
      <w:pPr>
        <w:autoSpaceDE w:val="0"/>
        <w:autoSpaceDN w:val="0"/>
        <w:adjustRightInd w:val="0"/>
        <w:spacing w:after="0" w:line="240" w:lineRule="auto"/>
        <w:rPr>
          <w:rFonts w:ascii="Georgia" w:hAnsi="Georgia" w:cs="Times New Roman"/>
          <w:sz w:val="24"/>
          <w:szCs w:val="24"/>
        </w:rPr>
      </w:pPr>
    </w:p>
    <w:p w:rsidR="009830DD" w:rsidRPr="006F03A3" w:rsidRDefault="008F3594"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The U.S. Environmental Protection Agency (EPA)</w:t>
      </w:r>
      <w:r w:rsidR="009830DD" w:rsidRPr="006F03A3">
        <w:rPr>
          <w:rFonts w:ascii="Georgia" w:hAnsi="Georgia" w:cs="Times New Roman"/>
          <w:sz w:val="24"/>
          <w:szCs w:val="24"/>
        </w:rPr>
        <w:t xml:space="preserve"> agrees that Pacific islands, including the Northern Mariana Islands, are likely to be affected in a number of ways from climate change, including higher sea levels, more powerful tropical storms, and more acidic coastal waters. </w:t>
      </w:r>
      <w:r w:rsidR="006229F2" w:rsidRPr="005C67FD">
        <w:rPr>
          <w:rFonts w:ascii="Georgia" w:hAnsi="Georgia" w:cs="Times New Roman"/>
          <w:i/>
          <w:sz w:val="24"/>
          <w:szCs w:val="24"/>
        </w:rPr>
        <w:t>http://www.epa.gov/climatechange/impacts-adaptation/islands.html.</w:t>
      </w:r>
      <w:r w:rsidR="006229F2" w:rsidRPr="006F03A3">
        <w:rPr>
          <w:rFonts w:ascii="Georgia" w:hAnsi="Georgia" w:cs="Times New Roman"/>
          <w:sz w:val="24"/>
          <w:szCs w:val="24"/>
        </w:rPr>
        <w:t xml:space="preserve">  </w:t>
      </w:r>
      <w:r w:rsidR="009830DD" w:rsidRPr="006F03A3">
        <w:rPr>
          <w:rFonts w:ascii="Georgia" w:hAnsi="Georgia" w:cs="Times New Roman"/>
          <w:sz w:val="24"/>
          <w:szCs w:val="24"/>
        </w:rPr>
        <w:t xml:space="preserve">As stated by EPA, “[r]ising sea levels are likely to increase the frequency and severity of floods during storms, as well as to erode and inundate coastlines.”  </w:t>
      </w:r>
      <w:r w:rsidR="009830DD" w:rsidRPr="008F3594">
        <w:rPr>
          <w:rFonts w:ascii="Georgia" w:hAnsi="Georgia" w:cs="Times New Roman"/>
          <w:i/>
          <w:sz w:val="24"/>
          <w:szCs w:val="24"/>
        </w:rPr>
        <w:t>Id</w:t>
      </w:r>
      <w:r w:rsidR="009830DD" w:rsidRPr="006F03A3">
        <w:rPr>
          <w:rFonts w:ascii="Georgia" w:hAnsi="Georgia" w:cs="Times New Roman"/>
          <w:sz w:val="24"/>
          <w:szCs w:val="24"/>
        </w:rPr>
        <w:t xml:space="preserve">.  Additionally, climate change may “have far-reaching effects on island infrastructure.”  </w:t>
      </w:r>
      <w:r w:rsidR="009830DD" w:rsidRPr="008F3594">
        <w:rPr>
          <w:rFonts w:ascii="Georgia" w:hAnsi="Georgia" w:cs="Times New Roman"/>
          <w:i/>
          <w:sz w:val="24"/>
          <w:szCs w:val="24"/>
        </w:rPr>
        <w:t>Id</w:t>
      </w:r>
      <w:r w:rsidR="009830DD" w:rsidRPr="006F03A3">
        <w:rPr>
          <w:rFonts w:ascii="Georgia" w:hAnsi="Georgia" w:cs="Times New Roman"/>
          <w:sz w:val="24"/>
          <w:szCs w:val="24"/>
        </w:rPr>
        <w:t xml:space="preserve">.  “Inundation, flooding, and shoreline erosion could affect critical infrastructure, such as airports, roads, ports, and hospitals.”  </w:t>
      </w:r>
      <w:r w:rsidR="009830DD" w:rsidRPr="008F3594">
        <w:rPr>
          <w:rFonts w:ascii="Georgia" w:hAnsi="Georgia" w:cs="Times New Roman"/>
          <w:i/>
          <w:sz w:val="24"/>
          <w:szCs w:val="24"/>
        </w:rPr>
        <w:t>Id</w:t>
      </w:r>
      <w:r w:rsidR="009830DD" w:rsidRPr="006F03A3">
        <w:rPr>
          <w:rFonts w:ascii="Georgia" w:hAnsi="Georgia" w:cs="Times New Roman"/>
          <w:sz w:val="24"/>
          <w:szCs w:val="24"/>
        </w:rPr>
        <w:t xml:space="preserve">.  </w:t>
      </w:r>
    </w:p>
    <w:p w:rsidR="00D77066" w:rsidRPr="006F03A3" w:rsidRDefault="00D77066" w:rsidP="0036413D">
      <w:pPr>
        <w:autoSpaceDE w:val="0"/>
        <w:autoSpaceDN w:val="0"/>
        <w:adjustRightInd w:val="0"/>
        <w:spacing w:after="0" w:line="240" w:lineRule="auto"/>
        <w:rPr>
          <w:rFonts w:ascii="Georgia" w:hAnsi="Georgia" w:cs="Times New Roman"/>
          <w:sz w:val="24"/>
          <w:szCs w:val="24"/>
        </w:rPr>
      </w:pPr>
    </w:p>
    <w:p w:rsidR="00F25DE9" w:rsidRPr="006F03A3" w:rsidRDefault="009C2A9C"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 xml:space="preserve">Much of the CNMI Joint Military Training proposal includes activities and </w:t>
      </w:r>
      <w:r w:rsidR="00FB2A14" w:rsidRPr="006F03A3">
        <w:rPr>
          <w:rFonts w:ascii="Georgia" w:hAnsi="Georgia" w:cs="Times New Roman"/>
          <w:sz w:val="24"/>
          <w:szCs w:val="24"/>
        </w:rPr>
        <w:t xml:space="preserve">long-term </w:t>
      </w:r>
      <w:r w:rsidRPr="006F03A3">
        <w:rPr>
          <w:rFonts w:ascii="Georgia" w:hAnsi="Georgia" w:cs="Times New Roman"/>
          <w:sz w:val="24"/>
          <w:szCs w:val="24"/>
        </w:rPr>
        <w:t xml:space="preserve">infrastructure that </w:t>
      </w:r>
      <w:r w:rsidR="00FB2A14" w:rsidRPr="006F03A3">
        <w:rPr>
          <w:rFonts w:ascii="Georgia" w:hAnsi="Georgia" w:cs="Times New Roman"/>
          <w:sz w:val="24"/>
          <w:szCs w:val="24"/>
        </w:rPr>
        <w:t xml:space="preserve">will be impacted by current and future climate change, including the construction of roads and road improvements, </w:t>
      </w:r>
      <w:r w:rsidR="006229F2">
        <w:rPr>
          <w:rFonts w:ascii="Georgia" w:hAnsi="Georgia" w:cs="Times New Roman"/>
          <w:sz w:val="24"/>
          <w:szCs w:val="24"/>
        </w:rPr>
        <w:t xml:space="preserve">a military training trail </w:t>
      </w:r>
      <w:r w:rsidR="00AB578C" w:rsidRPr="006F03A3">
        <w:rPr>
          <w:rFonts w:ascii="Georgia" w:hAnsi="Georgia" w:cs="Times New Roman"/>
          <w:sz w:val="24"/>
          <w:szCs w:val="24"/>
        </w:rPr>
        <w:t xml:space="preserve">network, </w:t>
      </w:r>
      <w:r w:rsidR="00FB2A14" w:rsidRPr="006F03A3">
        <w:rPr>
          <w:rFonts w:ascii="Georgia" w:hAnsi="Georgia" w:cs="Times New Roman"/>
          <w:sz w:val="24"/>
          <w:szCs w:val="24"/>
        </w:rPr>
        <w:t>fencing, utilities (including an electric power distribution system and a wastewater treatment plant), base camps (including permanent barracks, a warehouse, and a weapons a</w:t>
      </w:r>
      <w:r w:rsidR="00AB578C" w:rsidRPr="006F03A3">
        <w:rPr>
          <w:rFonts w:ascii="Georgia" w:hAnsi="Georgia" w:cs="Times New Roman"/>
          <w:sz w:val="24"/>
          <w:szCs w:val="24"/>
        </w:rPr>
        <w:t>r</w:t>
      </w:r>
      <w:r w:rsidR="00FB2A14" w:rsidRPr="006F03A3">
        <w:rPr>
          <w:rFonts w:ascii="Georgia" w:hAnsi="Georgia" w:cs="Times New Roman"/>
          <w:sz w:val="24"/>
          <w:szCs w:val="24"/>
        </w:rPr>
        <w:t>mory), training facilities, storage areas, an airport and related facilities, and port improvements.  DEIS at ES-13 - ES-</w:t>
      </w:r>
      <w:r w:rsidR="00AB578C" w:rsidRPr="006F03A3">
        <w:rPr>
          <w:rFonts w:ascii="Georgia" w:hAnsi="Georgia" w:cs="Times New Roman"/>
          <w:sz w:val="24"/>
          <w:szCs w:val="24"/>
        </w:rPr>
        <w:t xml:space="preserve">44.  </w:t>
      </w:r>
      <w:r w:rsidR="00F25DE9" w:rsidRPr="006F03A3">
        <w:rPr>
          <w:rFonts w:ascii="Georgia" w:hAnsi="Georgia" w:cs="Times New Roman"/>
          <w:sz w:val="24"/>
          <w:szCs w:val="24"/>
        </w:rPr>
        <w:t xml:space="preserve">Moreover, the DEIS acknowledges that the proposed Joint Military Training will result in significant impacts to numerous resources that are already also being adversely impacted by climate change, including beaches and parks, vegetation, native wildlife, special-status species, and marine habitat and corals (including special-status corals).  DEIS at ES-50 – ES-60. </w:t>
      </w:r>
    </w:p>
    <w:p w:rsidR="007114FC" w:rsidRPr="006F03A3" w:rsidRDefault="007114FC" w:rsidP="0036413D">
      <w:pPr>
        <w:autoSpaceDE w:val="0"/>
        <w:autoSpaceDN w:val="0"/>
        <w:adjustRightInd w:val="0"/>
        <w:spacing w:after="0" w:line="240" w:lineRule="auto"/>
        <w:rPr>
          <w:rFonts w:ascii="Georgia" w:hAnsi="Georgia" w:cs="Times New Roman"/>
          <w:sz w:val="24"/>
          <w:szCs w:val="24"/>
        </w:rPr>
      </w:pPr>
    </w:p>
    <w:p w:rsidR="00ED475F" w:rsidRPr="006F03A3" w:rsidRDefault="00B610B9"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The Marine Corps’</w:t>
      </w:r>
      <w:r w:rsidR="00F25DE9" w:rsidRPr="006F03A3">
        <w:rPr>
          <w:rFonts w:ascii="Georgia" w:hAnsi="Georgia" w:cs="Times New Roman"/>
          <w:sz w:val="24"/>
          <w:szCs w:val="24"/>
        </w:rPr>
        <w:t xml:space="preserve"> failure to consider and disclose the ongoing and reasonably foreseeable impacts of climate change on the areas and resources that will be affected by the proposed action within the </w:t>
      </w:r>
      <w:r w:rsidR="006229F2" w:rsidRPr="006F03A3">
        <w:rPr>
          <w:rFonts w:ascii="Georgia" w:hAnsi="Georgia" w:cs="Arial"/>
          <w:sz w:val="24"/>
          <w:szCs w:val="24"/>
        </w:rPr>
        <w:t xml:space="preserve">CNMI Joint Military Training </w:t>
      </w:r>
      <w:r w:rsidR="00F25DE9" w:rsidRPr="006F03A3">
        <w:rPr>
          <w:rFonts w:ascii="Georgia" w:hAnsi="Georgia" w:cs="Times New Roman"/>
          <w:sz w:val="24"/>
          <w:szCs w:val="24"/>
        </w:rPr>
        <w:t>DEIS violates NEPA.</w:t>
      </w:r>
    </w:p>
    <w:p w:rsidR="00ED475F" w:rsidRPr="006F03A3" w:rsidRDefault="00ED475F" w:rsidP="0036413D">
      <w:pPr>
        <w:autoSpaceDE w:val="0"/>
        <w:autoSpaceDN w:val="0"/>
        <w:adjustRightInd w:val="0"/>
        <w:spacing w:after="0" w:line="240" w:lineRule="auto"/>
        <w:rPr>
          <w:rFonts w:ascii="Georgia" w:hAnsi="Georgia" w:cs="Times New Roman"/>
          <w:sz w:val="24"/>
          <w:szCs w:val="24"/>
        </w:rPr>
      </w:pPr>
    </w:p>
    <w:p w:rsidR="00C10CA2" w:rsidRPr="006F03A3" w:rsidRDefault="00C10CA2" w:rsidP="0036413D">
      <w:pPr>
        <w:pStyle w:val="ListParagraph"/>
        <w:numPr>
          <w:ilvl w:val="0"/>
          <w:numId w:val="3"/>
        </w:numPr>
        <w:autoSpaceDE w:val="0"/>
        <w:autoSpaceDN w:val="0"/>
        <w:adjustRightInd w:val="0"/>
        <w:spacing w:after="0" w:line="240" w:lineRule="auto"/>
        <w:rPr>
          <w:rFonts w:ascii="Georgia" w:hAnsi="Georgia" w:cs="Times New Roman"/>
          <w:b/>
          <w:sz w:val="24"/>
          <w:szCs w:val="24"/>
        </w:rPr>
      </w:pPr>
      <w:r w:rsidRPr="006F03A3">
        <w:rPr>
          <w:rFonts w:ascii="Georgia" w:hAnsi="Georgia" w:cs="Times New Roman"/>
          <w:b/>
          <w:sz w:val="24"/>
          <w:szCs w:val="24"/>
        </w:rPr>
        <w:t xml:space="preserve">The </w:t>
      </w:r>
      <w:r w:rsidR="006229F2" w:rsidRPr="006229F2">
        <w:rPr>
          <w:rFonts w:ascii="Georgia" w:hAnsi="Georgia" w:cs="Arial"/>
          <w:b/>
          <w:sz w:val="24"/>
          <w:szCs w:val="24"/>
        </w:rPr>
        <w:t xml:space="preserve">CNMI Joint Military Training </w:t>
      </w:r>
      <w:r w:rsidRPr="006229F2">
        <w:rPr>
          <w:rFonts w:ascii="Georgia" w:hAnsi="Georgia" w:cs="Times New Roman"/>
          <w:b/>
          <w:sz w:val="24"/>
          <w:szCs w:val="24"/>
        </w:rPr>
        <w:t>DEIS Fails to Adequate</w:t>
      </w:r>
      <w:r w:rsidR="00E72317" w:rsidRPr="006229F2">
        <w:rPr>
          <w:rFonts w:ascii="Georgia" w:hAnsi="Georgia" w:cs="Times New Roman"/>
          <w:b/>
          <w:sz w:val="24"/>
          <w:szCs w:val="24"/>
        </w:rPr>
        <w:t>ly</w:t>
      </w:r>
      <w:r w:rsidRPr="006229F2">
        <w:rPr>
          <w:rFonts w:ascii="Georgia" w:hAnsi="Georgia" w:cs="Times New Roman"/>
          <w:b/>
          <w:sz w:val="24"/>
          <w:szCs w:val="24"/>
        </w:rPr>
        <w:t xml:space="preserve"> Consider and Disclose </w:t>
      </w:r>
      <w:r w:rsidR="00BD3C6E" w:rsidRPr="006229F2">
        <w:rPr>
          <w:rFonts w:ascii="Georgia" w:hAnsi="Georgia" w:cs="Times New Roman"/>
          <w:b/>
          <w:sz w:val="24"/>
          <w:szCs w:val="24"/>
        </w:rPr>
        <w:t xml:space="preserve">the </w:t>
      </w:r>
      <w:r w:rsidR="006229F2" w:rsidRPr="006229F2">
        <w:rPr>
          <w:rFonts w:ascii="Georgia" w:hAnsi="Georgia" w:cs="Times New Roman"/>
          <w:b/>
          <w:sz w:val="24"/>
          <w:szCs w:val="24"/>
        </w:rPr>
        <w:t xml:space="preserve">Cumulative </w:t>
      </w:r>
      <w:r w:rsidRPr="006229F2">
        <w:rPr>
          <w:rFonts w:ascii="Georgia" w:hAnsi="Georgia" w:cs="Times New Roman"/>
          <w:b/>
          <w:sz w:val="24"/>
          <w:szCs w:val="24"/>
        </w:rPr>
        <w:t>Impacts</w:t>
      </w:r>
      <w:r w:rsidR="00BD3C6E" w:rsidRPr="006229F2">
        <w:rPr>
          <w:rFonts w:ascii="Georgia" w:hAnsi="Georgia" w:cs="Times New Roman"/>
          <w:b/>
          <w:sz w:val="24"/>
          <w:szCs w:val="24"/>
        </w:rPr>
        <w:t xml:space="preserve"> of Past, Present, and Reasonably Foreseeable Projects</w:t>
      </w:r>
    </w:p>
    <w:p w:rsidR="00C10CA2" w:rsidRPr="006F03A3" w:rsidRDefault="00C10CA2" w:rsidP="0036413D">
      <w:pPr>
        <w:autoSpaceDE w:val="0"/>
        <w:autoSpaceDN w:val="0"/>
        <w:adjustRightInd w:val="0"/>
        <w:spacing w:after="0" w:line="240" w:lineRule="auto"/>
        <w:rPr>
          <w:rFonts w:ascii="Georgia" w:hAnsi="Georgia" w:cs="Times New Roman"/>
          <w:sz w:val="24"/>
          <w:szCs w:val="24"/>
        </w:rPr>
      </w:pPr>
    </w:p>
    <w:p w:rsidR="00C10CA2" w:rsidRPr="006F03A3" w:rsidRDefault="00C10CA2" w:rsidP="0036413D">
      <w:pPr>
        <w:spacing w:after="0" w:line="240" w:lineRule="auto"/>
        <w:rPr>
          <w:rFonts w:ascii="Georgia" w:hAnsi="Georgia"/>
          <w:iCs/>
          <w:sz w:val="24"/>
          <w:szCs w:val="24"/>
        </w:rPr>
      </w:pPr>
      <w:r w:rsidRPr="006F03A3">
        <w:rPr>
          <w:rFonts w:ascii="Georgia" w:hAnsi="Georgia"/>
          <w:sz w:val="24"/>
          <w:szCs w:val="24"/>
        </w:rPr>
        <w:t>In acco</w:t>
      </w:r>
      <w:r w:rsidR="006229F2">
        <w:rPr>
          <w:rFonts w:ascii="Georgia" w:hAnsi="Georgia"/>
          <w:sz w:val="24"/>
          <w:szCs w:val="24"/>
        </w:rPr>
        <w:t>rd with NEPA, federal agencies</w:t>
      </w:r>
      <w:r w:rsidRPr="006F03A3">
        <w:rPr>
          <w:rFonts w:ascii="Georgia" w:hAnsi="Georgia"/>
          <w:sz w:val="24"/>
          <w:szCs w:val="24"/>
        </w:rPr>
        <w:t xml:space="preserve"> must "consider" cumulative impacts.  </w:t>
      </w:r>
      <w:r w:rsidRPr="006F03A3">
        <w:rPr>
          <w:rFonts w:ascii="Georgia" w:hAnsi="Georgia"/>
          <w:iCs/>
          <w:sz w:val="24"/>
          <w:szCs w:val="24"/>
        </w:rPr>
        <w:t>40 C.F.R. § 1508.25(c)</w:t>
      </w:r>
      <w:r w:rsidRPr="006F03A3">
        <w:rPr>
          <w:rFonts w:ascii="Georgia" w:hAnsi="Georgia"/>
          <w:sz w:val="24"/>
          <w:szCs w:val="24"/>
        </w:rPr>
        <w:t xml:space="preserve">; </w:t>
      </w:r>
      <w:r w:rsidRPr="006F03A3">
        <w:rPr>
          <w:rFonts w:ascii="Georgia" w:hAnsi="Georgia"/>
          <w:i/>
          <w:iCs/>
          <w:sz w:val="24"/>
          <w:szCs w:val="24"/>
        </w:rPr>
        <w:t>Neighbors of Cuddy Mountain v. U.S. Forest Service</w:t>
      </w:r>
      <w:r w:rsidRPr="006F03A3">
        <w:rPr>
          <w:rFonts w:ascii="Georgia" w:hAnsi="Georgia"/>
          <w:sz w:val="24"/>
          <w:szCs w:val="24"/>
        </w:rPr>
        <w:t>, 137 F.3d 1372, 1379 (9</w:t>
      </w:r>
      <w:r w:rsidRPr="006F03A3">
        <w:rPr>
          <w:rFonts w:ascii="Georgia" w:hAnsi="Georgia"/>
          <w:sz w:val="24"/>
          <w:szCs w:val="24"/>
          <w:vertAlign w:val="superscript"/>
        </w:rPr>
        <w:t>th</w:t>
      </w:r>
      <w:r w:rsidRPr="006F03A3">
        <w:rPr>
          <w:rFonts w:ascii="Georgia" w:hAnsi="Georgia"/>
          <w:sz w:val="24"/>
          <w:szCs w:val="24"/>
        </w:rPr>
        <w:t xml:space="preserve"> Cir. 1998).  “Cumulative impact” is defined as “the impact on the environment which results from the incremental impact of the action when added to other past, present, and reasonably foreseeable future actions regardless of what agency (Federal or non-Federal) or person undertakes such other actions.”  </w:t>
      </w:r>
      <w:r w:rsidRPr="006F03A3">
        <w:rPr>
          <w:rFonts w:ascii="Georgia" w:hAnsi="Georgia"/>
          <w:iCs/>
          <w:sz w:val="24"/>
          <w:szCs w:val="24"/>
        </w:rPr>
        <w:t xml:space="preserve">40 C.F.R. § 1508.7.  “Cumulative impacts can result from individually minor but collectively significant actions taking place over a period of time.”  </w:t>
      </w:r>
      <w:r w:rsidRPr="006F03A3">
        <w:rPr>
          <w:rFonts w:ascii="Georgia" w:hAnsi="Georgia"/>
          <w:i/>
          <w:iCs/>
          <w:sz w:val="24"/>
          <w:szCs w:val="24"/>
        </w:rPr>
        <w:t>Id</w:t>
      </w:r>
      <w:r w:rsidRPr="006F03A3">
        <w:rPr>
          <w:rFonts w:ascii="Georgia" w:hAnsi="Georgia"/>
          <w:iCs/>
          <w:sz w:val="24"/>
          <w:szCs w:val="24"/>
        </w:rPr>
        <w:t>.</w:t>
      </w:r>
    </w:p>
    <w:p w:rsidR="006260B0" w:rsidRPr="006F03A3" w:rsidRDefault="006260B0" w:rsidP="0036413D">
      <w:pPr>
        <w:spacing w:after="0" w:line="240" w:lineRule="auto"/>
        <w:rPr>
          <w:rFonts w:ascii="Georgia" w:hAnsi="Georgia"/>
          <w:sz w:val="24"/>
          <w:szCs w:val="24"/>
        </w:rPr>
      </w:pPr>
    </w:p>
    <w:p w:rsidR="00C10CA2" w:rsidRPr="006F03A3" w:rsidRDefault="00C10CA2" w:rsidP="0036413D">
      <w:pPr>
        <w:spacing w:after="0" w:line="240" w:lineRule="auto"/>
        <w:rPr>
          <w:rFonts w:ascii="Georgia" w:hAnsi="Georgia"/>
          <w:sz w:val="24"/>
          <w:szCs w:val="24"/>
        </w:rPr>
      </w:pPr>
      <w:r w:rsidRPr="006F03A3">
        <w:rPr>
          <w:rFonts w:ascii="Georgia" w:hAnsi="Georgia"/>
          <w:sz w:val="24"/>
          <w:szCs w:val="24"/>
        </w:rPr>
        <w:t xml:space="preserve">“To ‘consider’ cumulative effects, some quantified or detailed information is required.”  </w:t>
      </w:r>
      <w:r w:rsidRPr="006F03A3">
        <w:rPr>
          <w:rFonts w:ascii="Georgia" w:hAnsi="Georgia"/>
          <w:i/>
          <w:iCs/>
          <w:sz w:val="24"/>
          <w:szCs w:val="24"/>
        </w:rPr>
        <w:t>Neighbors of Cuddy Mountain</w:t>
      </w:r>
      <w:r w:rsidRPr="006F03A3">
        <w:rPr>
          <w:rFonts w:ascii="Georgia" w:hAnsi="Georgia"/>
          <w:sz w:val="24"/>
          <w:szCs w:val="24"/>
        </w:rPr>
        <w:t xml:space="preserve">, 137 F.3d at 1379.  “Without such information, neither the courts nor the public, in reviewing the [agency’s] decisions, can be assured that the [agency] provided the hard look that it is required to provide.”  </w:t>
      </w:r>
      <w:r w:rsidRPr="006F03A3">
        <w:rPr>
          <w:rFonts w:ascii="Georgia" w:hAnsi="Georgia"/>
          <w:i/>
          <w:iCs/>
          <w:sz w:val="24"/>
          <w:szCs w:val="24"/>
        </w:rPr>
        <w:t>Id</w:t>
      </w:r>
      <w:r w:rsidRPr="006F03A3">
        <w:rPr>
          <w:rFonts w:ascii="Georgia" w:hAnsi="Georgia"/>
          <w:sz w:val="24"/>
          <w:szCs w:val="24"/>
        </w:rPr>
        <w:t xml:space="preserve">.   “General statements about ‘possible’ effects and ‘some risk’ do not constitute a ‘hard look’ absent a justification regarding why more definitive information could not be provided.”  </w:t>
      </w:r>
      <w:r w:rsidRPr="006F03A3">
        <w:rPr>
          <w:rFonts w:ascii="Georgia" w:hAnsi="Georgia"/>
          <w:i/>
          <w:iCs/>
          <w:sz w:val="24"/>
          <w:szCs w:val="24"/>
        </w:rPr>
        <w:t>Id</w:t>
      </w:r>
      <w:r w:rsidRPr="006F03A3">
        <w:rPr>
          <w:rFonts w:ascii="Georgia" w:hAnsi="Georgia"/>
          <w:sz w:val="24"/>
          <w:szCs w:val="24"/>
        </w:rPr>
        <w:t xml:space="preserve">. at 1380.  “Nor is it appropriate to defer consideration of cumulative impacts to a future date,” </w:t>
      </w:r>
      <w:r w:rsidRPr="006F03A3">
        <w:rPr>
          <w:rFonts w:ascii="Georgia" w:hAnsi="Georgia"/>
          <w:i/>
          <w:iCs/>
          <w:sz w:val="24"/>
          <w:szCs w:val="24"/>
        </w:rPr>
        <w:t>id</w:t>
      </w:r>
      <w:r w:rsidRPr="006F03A3">
        <w:rPr>
          <w:rFonts w:ascii="Georgia" w:hAnsi="Georgia"/>
          <w:sz w:val="24"/>
          <w:szCs w:val="24"/>
        </w:rPr>
        <w:t xml:space="preserve">., as NEPA requires consideration of the potential impact of an action </w:t>
      </w:r>
      <w:r w:rsidRPr="006F03A3">
        <w:rPr>
          <w:rFonts w:ascii="Georgia" w:hAnsi="Georgia"/>
          <w:i/>
          <w:iCs/>
          <w:sz w:val="24"/>
          <w:szCs w:val="24"/>
        </w:rPr>
        <w:t>before</w:t>
      </w:r>
      <w:r w:rsidRPr="006F03A3">
        <w:rPr>
          <w:rFonts w:ascii="Georgia" w:hAnsi="Georgia"/>
          <w:sz w:val="24"/>
          <w:szCs w:val="24"/>
        </w:rPr>
        <w:t xml:space="preserve"> the action takes place.  </w:t>
      </w:r>
      <w:r w:rsidRPr="008F3594">
        <w:rPr>
          <w:rFonts w:ascii="Georgia" w:hAnsi="Georgia"/>
          <w:sz w:val="24"/>
          <w:szCs w:val="24"/>
        </w:rPr>
        <w:t>40 C.F.R. § 1500.1(b).</w:t>
      </w:r>
      <w:r w:rsidRPr="006F03A3">
        <w:rPr>
          <w:rFonts w:ascii="Georgia" w:hAnsi="Georgia"/>
          <w:sz w:val="24"/>
          <w:szCs w:val="24"/>
        </w:rPr>
        <w:t xml:space="preserve"> </w:t>
      </w:r>
    </w:p>
    <w:p w:rsidR="006260B0" w:rsidRPr="006F03A3" w:rsidRDefault="006260B0" w:rsidP="0036413D">
      <w:pPr>
        <w:spacing w:after="0" w:line="240" w:lineRule="auto"/>
        <w:rPr>
          <w:rFonts w:ascii="Georgia" w:hAnsi="Georgia"/>
          <w:sz w:val="24"/>
          <w:szCs w:val="24"/>
        </w:rPr>
      </w:pPr>
    </w:p>
    <w:p w:rsidR="00147A71" w:rsidRDefault="00147A71" w:rsidP="0036413D">
      <w:pPr>
        <w:autoSpaceDE w:val="0"/>
        <w:autoSpaceDN w:val="0"/>
        <w:adjustRightInd w:val="0"/>
        <w:spacing w:after="0" w:line="240" w:lineRule="auto"/>
        <w:rPr>
          <w:rFonts w:ascii="Georgia" w:hAnsi="Georgia"/>
          <w:sz w:val="24"/>
          <w:szCs w:val="24"/>
        </w:rPr>
      </w:pPr>
      <w:r>
        <w:rPr>
          <w:rFonts w:ascii="Georgia" w:hAnsi="Georgia"/>
          <w:sz w:val="24"/>
          <w:szCs w:val="24"/>
        </w:rPr>
        <w:t>There are a number of other projects in the regi</w:t>
      </w:r>
      <w:r w:rsidR="006229F2">
        <w:rPr>
          <w:rFonts w:ascii="Georgia" w:hAnsi="Georgia"/>
          <w:sz w:val="24"/>
          <w:szCs w:val="24"/>
        </w:rPr>
        <w:t>on that will contribute to the</w:t>
      </w:r>
      <w:r>
        <w:rPr>
          <w:rFonts w:ascii="Georgia" w:hAnsi="Georgia"/>
          <w:sz w:val="24"/>
          <w:szCs w:val="24"/>
        </w:rPr>
        <w:t xml:space="preserve"> cumulative and signifi</w:t>
      </w:r>
      <w:r w:rsidR="00B610B9">
        <w:rPr>
          <w:rFonts w:ascii="Georgia" w:hAnsi="Georgia"/>
          <w:sz w:val="24"/>
          <w:szCs w:val="24"/>
        </w:rPr>
        <w:t>cant impacts</w:t>
      </w:r>
      <w:r w:rsidR="006229F2" w:rsidRPr="006229F2">
        <w:rPr>
          <w:rFonts w:ascii="Georgia" w:hAnsi="Georgia" w:cs="Arial"/>
          <w:sz w:val="24"/>
          <w:szCs w:val="24"/>
        </w:rPr>
        <w:t xml:space="preserve"> </w:t>
      </w:r>
      <w:r w:rsidR="006229F2">
        <w:rPr>
          <w:rFonts w:ascii="Georgia" w:hAnsi="Georgia" w:cs="Arial"/>
          <w:sz w:val="24"/>
          <w:szCs w:val="24"/>
        </w:rPr>
        <w:t xml:space="preserve">of the </w:t>
      </w:r>
      <w:r w:rsidR="006229F2" w:rsidRPr="006F03A3">
        <w:rPr>
          <w:rFonts w:ascii="Georgia" w:hAnsi="Georgia" w:cs="Arial"/>
          <w:sz w:val="24"/>
          <w:szCs w:val="24"/>
        </w:rPr>
        <w:t xml:space="preserve">CNMI Joint Military Training </w:t>
      </w:r>
      <w:r w:rsidR="006229F2">
        <w:rPr>
          <w:rFonts w:ascii="Georgia" w:hAnsi="Georgia" w:cs="Arial"/>
          <w:sz w:val="24"/>
          <w:szCs w:val="24"/>
        </w:rPr>
        <w:t>proposal,</w:t>
      </w:r>
      <w:r w:rsidR="006229F2">
        <w:rPr>
          <w:rFonts w:ascii="Georgia" w:hAnsi="Georgia"/>
          <w:sz w:val="24"/>
          <w:szCs w:val="24"/>
        </w:rPr>
        <w:t xml:space="preserve"> including</w:t>
      </w:r>
      <w:r w:rsidR="00B610B9">
        <w:rPr>
          <w:rFonts w:ascii="Georgia" w:hAnsi="Georgia"/>
          <w:sz w:val="24"/>
          <w:szCs w:val="24"/>
        </w:rPr>
        <w:t xml:space="preserve"> the </w:t>
      </w:r>
      <w:r>
        <w:rPr>
          <w:rFonts w:ascii="Georgia" w:hAnsi="Georgia"/>
          <w:sz w:val="24"/>
          <w:szCs w:val="24"/>
        </w:rPr>
        <w:t>“Mariana Islands Training and Testing</w:t>
      </w:r>
      <w:r w:rsidR="006229F2">
        <w:rPr>
          <w:rFonts w:ascii="Georgia" w:hAnsi="Georgia"/>
          <w:sz w:val="24"/>
          <w:szCs w:val="24"/>
        </w:rPr>
        <w:t>”</w:t>
      </w:r>
      <w:r>
        <w:rPr>
          <w:rFonts w:ascii="Georgia" w:hAnsi="Georgia"/>
          <w:sz w:val="24"/>
          <w:szCs w:val="24"/>
        </w:rPr>
        <w:t xml:space="preserve"> (MITT) proposal, which similarly expands the military’s training and testing activities in the same region, including Tinian Island.  </w:t>
      </w:r>
      <w:r w:rsidRPr="008F3594">
        <w:rPr>
          <w:rFonts w:ascii="Georgia" w:hAnsi="Georgia"/>
          <w:sz w:val="24"/>
          <w:szCs w:val="24"/>
        </w:rPr>
        <w:t>DEIS at 5-4.</w:t>
      </w:r>
      <w:r>
        <w:rPr>
          <w:rFonts w:ascii="Georgia" w:hAnsi="Georgia"/>
          <w:sz w:val="24"/>
          <w:szCs w:val="24"/>
        </w:rPr>
        <w:t xml:space="preserve">  The Air Force also proposes airport improvement projects in the region, again including Tinian Island.  </w:t>
      </w:r>
      <w:r w:rsidRPr="008F3594">
        <w:rPr>
          <w:rFonts w:ascii="Georgia" w:hAnsi="Georgia"/>
          <w:i/>
          <w:sz w:val="24"/>
          <w:szCs w:val="24"/>
        </w:rPr>
        <w:t>Id</w:t>
      </w:r>
      <w:r>
        <w:rPr>
          <w:rFonts w:ascii="Georgia" w:hAnsi="Georgia"/>
          <w:sz w:val="24"/>
          <w:szCs w:val="24"/>
        </w:rPr>
        <w:t xml:space="preserve">.  Moreover, the military recently finalized plans to expand the danger zones, warning areas, and restricted airspace in the region.  </w:t>
      </w:r>
      <w:r w:rsidRPr="008F3594">
        <w:rPr>
          <w:rFonts w:ascii="Georgia" w:hAnsi="Georgia"/>
          <w:i/>
          <w:sz w:val="24"/>
          <w:szCs w:val="24"/>
        </w:rPr>
        <w:t xml:space="preserve">Id. </w:t>
      </w:r>
      <w:r w:rsidRPr="008F3594">
        <w:rPr>
          <w:rFonts w:ascii="Georgia" w:hAnsi="Georgia"/>
          <w:sz w:val="24"/>
          <w:szCs w:val="24"/>
        </w:rPr>
        <w:t>at 5-</w:t>
      </w:r>
      <w:r w:rsidRPr="008F3594">
        <w:rPr>
          <w:rFonts w:ascii="Georgia" w:hAnsi="Georgia"/>
          <w:sz w:val="24"/>
          <w:szCs w:val="24"/>
        </w:rPr>
        <w:lastRenderedPageBreak/>
        <w:t>5.</w:t>
      </w:r>
      <w:r>
        <w:rPr>
          <w:rFonts w:ascii="Georgia" w:hAnsi="Georgia"/>
          <w:sz w:val="24"/>
          <w:szCs w:val="24"/>
        </w:rPr>
        <w:t xml:space="preserve">  Additional projects include Tinian airport improvements, residential development, resort construction and other tourist related projects, and public works projects.  </w:t>
      </w:r>
      <w:r w:rsidRPr="008F3594">
        <w:rPr>
          <w:rFonts w:ascii="Georgia" w:hAnsi="Georgia"/>
          <w:i/>
          <w:sz w:val="24"/>
          <w:szCs w:val="24"/>
        </w:rPr>
        <w:t xml:space="preserve">Id. </w:t>
      </w:r>
      <w:r w:rsidRPr="008F3594">
        <w:rPr>
          <w:rFonts w:ascii="Georgia" w:hAnsi="Georgia"/>
          <w:sz w:val="24"/>
          <w:szCs w:val="24"/>
        </w:rPr>
        <w:t>at 5-8 to 5-11.</w:t>
      </w:r>
      <w:r>
        <w:rPr>
          <w:rFonts w:ascii="Georgia" w:hAnsi="Georgia"/>
          <w:sz w:val="24"/>
          <w:szCs w:val="24"/>
        </w:rPr>
        <w:t xml:space="preserve">  </w:t>
      </w:r>
    </w:p>
    <w:p w:rsidR="00147A71" w:rsidRDefault="00147A71" w:rsidP="0036413D">
      <w:pPr>
        <w:autoSpaceDE w:val="0"/>
        <w:autoSpaceDN w:val="0"/>
        <w:adjustRightInd w:val="0"/>
        <w:spacing w:after="0" w:line="240" w:lineRule="auto"/>
        <w:rPr>
          <w:rFonts w:ascii="Georgia" w:hAnsi="Georgia"/>
          <w:sz w:val="24"/>
          <w:szCs w:val="24"/>
        </w:rPr>
      </w:pPr>
    </w:p>
    <w:p w:rsidR="00BD3C6E" w:rsidRDefault="004B5E23" w:rsidP="0036413D">
      <w:pPr>
        <w:autoSpaceDE w:val="0"/>
        <w:autoSpaceDN w:val="0"/>
        <w:adjustRightInd w:val="0"/>
        <w:spacing w:after="0" w:line="240" w:lineRule="auto"/>
        <w:rPr>
          <w:rFonts w:ascii="Georgia" w:hAnsi="Georgia"/>
          <w:sz w:val="24"/>
          <w:szCs w:val="24"/>
        </w:rPr>
      </w:pPr>
      <w:r w:rsidRPr="006F03A3">
        <w:rPr>
          <w:rFonts w:ascii="Georgia" w:hAnsi="Georgia"/>
          <w:sz w:val="24"/>
          <w:szCs w:val="24"/>
        </w:rPr>
        <w:t>The</w:t>
      </w:r>
      <w:r w:rsidR="00BD3C6E">
        <w:rPr>
          <w:rFonts w:ascii="Georgia" w:hAnsi="Georgia"/>
          <w:sz w:val="24"/>
          <w:szCs w:val="24"/>
        </w:rPr>
        <w:t xml:space="preserve"> </w:t>
      </w:r>
      <w:r w:rsidR="006229F2" w:rsidRPr="006F03A3">
        <w:rPr>
          <w:rFonts w:ascii="Georgia" w:hAnsi="Georgia" w:cs="Arial"/>
          <w:sz w:val="24"/>
          <w:szCs w:val="24"/>
        </w:rPr>
        <w:t xml:space="preserve">CNMI Joint Military Training </w:t>
      </w:r>
      <w:r w:rsidR="00BD3C6E">
        <w:rPr>
          <w:rFonts w:ascii="Georgia" w:hAnsi="Georgia"/>
          <w:sz w:val="24"/>
          <w:szCs w:val="24"/>
        </w:rPr>
        <w:t xml:space="preserve">DEIS acknowledges that the proposed training activities </w:t>
      </w:r>
      <w:r w:rsidR="00147A71">
        <w:rPr>
          <w:rFonts w:ascii="Georgia" w:hAnsi="Georgia"/>
          <w:sz w:val="24"/>
          <w:szCs w:val="24"/>
        </w:rPr>
        <w:t xml:space="preserve">and other past, present, and reasonably foreseeable projects </w:t>
      </w:r>
      <w:r w:rsidR="00BD3C6E">
        <w:rPr>
          <w:rFonts w:ascii="Georgia" w:hAnsi="Georgia"/>
          <w:sz w:val="24"/>
          <w:szCs w:val="24"/>
        </w:rPr>
        <w:t xml:space="preserve">will </w:t>
      </w:r>
      <w:r w:rsidR="00147A71">
        <w:rPr>
          <w:rFonts w:ascii="Georgia" w:hAnsi="Georgia"/>
          <w:sz w:val="24"/>
          <w:szCs w:val="24"/>
        </w:rPr>
        <w:t xml:space="preserve">result in </w:t>
      </w:r>
      <w:r w:rsidR="00BD3C6E">
        <w:rPr>
          <w:rFonts w:ascii="Georgia" w:hAnsi="Georgia"/>
          <w:sz w:val="24"/>
          <w:szCs w:val="24"/>
        </w:rPr>
        <w:t>cumulative</w:t>
      </w:r>
      <w:r w:rsidR="00147A71">
        <w:rPr>
          <w:rFonts w:ascii="Georgia" w:hAnsi="Georgia"/>
          <w:sz w:val="24"/>
          <w:szCs w:val="24"/>
        </w:rPr>
        <w:t xml:space="preserve"> and significant</w:t>
      </w:r>
      <w:r w:rsidR="00BD3C6E">
        <w:rPr>
          <w:rFonts w:ascii="Georgia" w:hAnsi="Georgia"/>
          <w:sz w:val="24"/>
          <w:szCs w:val="24"/>
        </w:rPr>
        <w:t xml:space="preserve"> impacts on a number of resources, including wildlife and marine biology.</w:t>
      </w:r>
      <w:r w:rsidR="00151E46">
        <w:rPr>
          <w:rFonts w:ascii="Georgia" w:hAnsi="Georgia"/>
          <w:sz w:val="24"/>
          <w:szCs w:val="24"/>
        </w:rPr>
        <w:t xml:space="preserve">  </w:t>
      </w:r>
      <w:r w:rsidR="00147A71">
        <w:rPr>
          <w:rFonts w:ascii="Georgia" w:hAnsi="Georgia"/>
          <w:sz w:val="24"/>
          <w:szCs w:val="24"/>
        </w:rPr>
        <w:t>DEIS at 5-15 to 5-16</w:t>
      </w:r>
      <w:r w:rsidR="00151E46">
        <w:rPr>
          <w:rFonts w:ascii="Georgia" w:hAnsi="Georgia"/>
          <w:sz w:val="24"/>
          <w:szCs w:val="24"/>
        </w:rPr>
        <w:t xml:space="preserve">; </w:t>
      </w:r>
      <w:r w:rsidR="00151E46" w:rsidRPr="00151E46">
        <w:rPr>
          <w:rFonts w:ascii="Georgia" w:hAnsi="Georgia"/>
          <w:i/>
          <w:sz w:val="24"/>
          <w:szCs w:val="24"/>
        </w:rPr>
        <w:t>id</w:t>
      </w:r>
      <w:r w:rsidR="00151E46">
        <w:rPr>
          <w:rFonts w:ascii="Georgia" w:hAnsi="Georgia"/>
          <w:sz w:val="24"/>
          <w:szCs w:val="24"/>
        </w:rPr>
        <w:t>.</w:t>
      </w:r>
      <w:r w:rsidR="00A17B12">
        <w:rPr>
          <w:rFonts w:ascii="Georgia" w:hAnsi="Georgia"/>
          <w:sz w:val="24"/>
          <w:szCs w:val="24"/>
        </w:rPr>
        <w:t xml:space="preserve"> at 5-46 (“there would be cumulative impacts to terrestrial biological resources”)</w:t>
      </w:r>
      <w:r w:rsidR="00151E46">
        <w:rPr>
          <w:rFonts w:ascii="Georgia" w:hAnsi="Georgia"/>
          <w:sz w:val="24"/>
          <w:szCs w:val="24"/>
        </w:rPr>
        <w:t xml:space="preserve">; </w:t>
      </w:r>
      <w:r w:rsidR="00151E46" w:rsidRPr="00151E46">
        <w:rPr>
          <w:rFonts w:ascii="Georgia" w:hAnsi="Georgia"/>
          <w:i/>
          <w:sz w:val="24"/>
          <w:szCs w:val="24"/>
        </w:rPr>
        <w:t>id.</w:t>
      </w:r>
      <w:r w:rsidR="00885D53">
        <w:rPr>
          <w:rFonts w:ascii="Georgia" w:hAnsi="Georgia"/>
          <w:sz w:val="24"/>
          <w:szCs w:val="24"/>
        </w:rPr>
        <w:t xml:space="preserve"> at 5-53 (“there could be cumulative impacts to marine biological resources”)</w:t>
      </w:r>
      <w:r w:rsidR="00147A71">
        <w:rPr>
          <w:rFonts w:ascii="Georgia" w:hAnsi="Georgia"/>
          <w:sz w:val="24"/>
          <w:szCs w:val="24"/>
        </w:rPr>
        <w:t>.</w:t>
      </w:r>
      <w:r w:rsidR="006229F2">
        <w:rPr>
          <w:rFonts w:ascii="Georgia" w:hAnsi="Georgia"/>
          <w:sz w:val="24"/>
          <w:szCs w:val="24"/>
        </w:rPr>
        <w:t xml:space="preserve">  </w:t>
      </w:r>
      <w:r w:rsidR="00E72317" w:rsidRPr="006F03A3">
        <w:rPr>
          <w:rFonts w:ascii="Georgia" w:hAnsi="Georgia"/>
          <w:sz w:val="24"/>
          <w:szCs w:val="24"/>
        </w:rPr>
        <w:t>The D</w:t>
      </w:r>
      <w:r w:rsidR="00C10CA2" w:rsidRPr="006F03A3">
        <w:rPr>
          <w:rFonts w:ascii="Georgia" w:hAnsi="Georgia"/>
          <w:sz w:val="24"/>
          <w:szCs w:val="24"/>
        </w:rPr>
        <w:t>EIS</w:t>
      </w:r>
      <w:r w:rsidRPr="006F03A3">
        <w:rPr>
          <w:rFonts w:ascii="Georgia" w:hAnsi="Georgia"/>
          <w:sz w:val="24"/>
          <w:szCs w:val="24"/>
        </w:rPr>
        <w:t>, however,</w:t>
      </w:r>
      <w:r w:rsidR="00C10CA2" w:rsidRPr="006F03A3">
        <w:rPr>
          <w:rFonts w:ascii="Georgia" w:hAnsi="Georgia"/>
          <w:sz w:val="24"/>
          <w:szCs w:val="24"/>
        </w:rPr>
        <w:t xml:space="preserve"> provides only a </w:t>
      </w:r>
      <w:r w:rsidR="00147A71">
        <w:rPr>
          <w:rFonts w:ascii="Georgia" w:hAnsi="Georgia"/>
          <w:sz w:val="24"/>
          <w:szCs w:val="24"/>
        </w:rPr>
        <w:t xml:space="preserve">brief, very </w:t>
      </w:r>
      <w:r w:rsidR="00C10CA2" w:rsidRPr="006F03A3">
        <w:rPr>
          <w:rFonts w:ascii="Georgia" w:hAnsi="Georgia"/>
          <w:sz w:val="24"/>
          <w:szCs w:val="24"/>
        </w:rPr>
        <w:t xml:space="preserve">general, </w:t>
      </w:r>
      <w:r w:rsidR="00147A71">
        <w:rPr>
          <w:rFonts w:ascii="Georgia" w:hAnsi="Georgia"/>
          <w:sz w:val="24"/>
          <w:szCs w:val="24"/>
        </w:rPr>
        <w:t xml:space="preserve">and </w:t>
      </w:r>
      <w:r w:rsidR="00C10CA2" w:rsidRPr="006F03A3">
        <w:rPr>
          <w:rFonts w:ascii="Georgia" w:hAnsi="Georgia"/>
          <w:sz w:val="24"/>
          <w:szCs w:val="24"/>
        </w:rPr>
        <w:t xml:space="preserve">non-quantified discussion of cumulative impacts, of the </w:t>
      </w:r>
      <w:r w:rsidR="00BD3C6E">
        <w:rPr>
          <w:rFonts w:ascii="Georgia" w:hAnsi="Georgia"/>
          <w:sz w:val="24"/>
          <w:szCs w:val="24"/>
        </w:rPr>
        <w:t xml:space="preserve">very </w:t>
      </w:r>
      <w:r w:rsidR="00C10CA2" w:rsidRPr="006F03A3">
        <w:rPr>
          <w:rFonts w:ascii="Georgia" w:hAnsi="Georgia"/>
          <w:sz w:val="24"/>
          <w:szCs w:val="24"/>
        </w:rPr>
        <w:t xml:space="preserve">same type that the Ninth Circuit has found insufficient under NEPA.  </w:t>
      </w:r>
      <w:r w:rsidR="00C10CA2" w:rsidRPr="006F03A3">
        <w:rPr>
          <w:rFonts w:ascii="Georgia" w:hAnsi="Georgia"/>
          <w:i/>
          <w:sz w:val="24"/>
          <w:szCs w:val="24"/>
        </w:rPr>
        <w:t>See e.g</w:t>
      </w:r>
      <w:r w:rsidR="00C10CA2" w:rsidRPr="006F03A3">
        <w:rPr>
          <w:rFonts w:ascii="Georgia" w:hAnsi="Georgia"/>
          <w:sz w:val="24"/>
          <w:szCs w:val="24"/>
        </w:rPr>
        <w:t xml:space="preserve">.,  </w:t>
      </w:r>
      <w:r w:rsidR="00C10CA2" w:rsidRPr="006F03A3">
        <w:rPr>
          <w:rFonts w:ascii="Georgia" w:hAnsi="Georgia"/>
          <w:i/>
          <w:iCs/>
          <w:sz w:val="24"/>
          <w:szCs w:val="24"/>
        </w:rPr>
        <w:t>Neighbors of Cuddy Mountain</w:t>
      </w:r>
      <w:r w:rsidR="00C10CA2" w:rsidRPr="006F03A3">
        <w:rPr>
          <w:rFonts w:ascii="Georgia" w:hAnsi="Georgia"/>
          <w:sz w:val="24"/>
          <w:szCs w:val="24"/>
        </w:rPr>
        <w:t xml:space="preserve">, 137 F.3d at 1379-80.  </w:t>
      </w:r>
      <w:r w:rsidR="00147A71">
        <w:rPr>
          <w:rFonts w:ascii="Georgia" w:hAnsi="Georgia"/>
          <w:sz w:val="24"/>
          <w:szCs w:val="24"/>
        </w:rPr>
        <w:t>For instance, for terrestrial biology, the DEIS generally concludes:</w:t>
      </w:r>
    </w:p>
    <w:p w:rsidR="00147A71" w:rsidRDefault="00147A71" w:rsidP="0036413D">
      <w:pPr>
        <w:autoSpaceDE w:val="0"/>
        <w:autoSpaceDN w:val="0"/>
        <w:adjustRightInd w:val="0"/>
        <w:spacing w:after="0" w:line="240" w:lineRule="auto"/>
        <w:rPr>
          <w:rFonts w:ascii="Georgia" w:hAnsi="Georgia"/>
          <w:sz w:val="24"/>
          <w:szCs w:val="24"/>
        </w:rPr>
      </w:pPr>
    </w:p>
    <w:p w:rsidR="00147A71" w:rsidRDefault="00147A71" w:rsidP="0036413D">
      <w:pPr>
        <w:autoSpaceDE w:val="0"/>
        <w:autoSpaceDN w:val="0"/>
        <w:adjustRightInd w:val="0"/>
        <w:spacing w:after="0" w:line="240" w:lineRule="auto"/>
        <w:ind w:left="720"/>
        <w:rPr>
          <w:rFonts w:ascii="Georgia" w:hAnsi="Georgia"/>
          <w:sz w:val="24"/>
          <w:szCs w:val="24"/>
        </w:rPr>
      </w:pPr>
      <w:r>
        <w:rPr>
          <w:rFonts w:ascii="Georgia" w:hAnsi="Georgia"/>
          <w:sz w:val="24"/>
          <w:szCs w:val="24"/>
        </w:rPr>
        <w:t xml:space="preserve">There would be </w:t>
      </w:r>
      <w:r w:rsidR="00A17B12">
        <w:rPr>
          <w:rFonts w:ascii="Georgia" w:hAnsi="Georgia"/>
          <w:sz w:val="24"/>
          <w:szCs w:val="24"/>
        </w:rPr>
        <w:t>potential cumulative impacts to terrestrial biological resources associated with the proposed action.  The present and reasonably foreseeable actions could impact special-status species that would be additive to the proposed action.  Although terrestrial biological surveys are not available for all of the present and reasonably foreseeable actions, the impact is assumed because of the large areas of ground disturbance required.  The health of the terrestrial biological resources is generally stable in the study area; however, there are some species that are listed under the Endangered Species Act or protected by other regulation that are more susceptible to stress and would be impacted by the proposed action and present and reasonably foreseeable actions.</w:t>
      </w:r>
    </w:p>
    <w:p w:rsidR="00A17B12" w:rsidRDefault="00A17B12" w:rsidP="0036413D">
      <w:pPr>
        <w:autoSpaceDE w:val="0"/>
        <w:autoSpaceDN w:val="0"/>
        <w:adjustRightInd w:val="0"/>
        <w:spacing w:after="0" w:line="240" w:lineRule="auto"/>
        <w:rPr>
          <w:rFonts w:ascii="Georgia" w:hAnsi="Georgia"/>
          <w:sz w:val="24"/>
          <w:szCs w:val="24"/>
        </w:rPr>
      </w:pPr>
    </w:p>
    <w:p w:rsidR="00A17B12" w:rsidRDefault="00A17B12" w:rsidP="0036413D">
      <w:pPr>
        <w:autoSpaceDE w:val="0"/>
        <w:autoSpaceDN w:val="0"/>
        <w:adjustRightInd w:val="0"/>
        <w:spacing w:after="0" w:line="240" w:lineRule="auto"/>
        <w:rPr>
          <w:rFonts w:ascii="Georgia" w:hAnsi="Georgia"/>
          <w:sz w:val="24"/>
          <w:szCs w:val="24"/>
        </w:rPr>
      </w:pPr>
      <w:r>
        <w:rPr>
          <w:rFonts w:ascii="Georgia" w:hAnsi="Georgia"/>
          <w:sz w:val="24"/>
          <w:szCs w:val="24"/>
        </w:rPr>
        <w:t>DEIS at 5-45 to 5-46.</w:t>
      </w:r>
    </w:p>
    <w:p w:rsidR="00A17B12" w:rsidRDefault="00A17B12" w:rsidP="0036413D">
      <w:pPr>
        <w:autoSpaceDE w:val="0"/>
        <w:autoSpaceDN w:val="0"/>
        <w:adjustRightInd w:val="0"/>
        <w:spacing w:after="0" w:line="240" w:lineRule="auto"/>
        <w:rPr>
          <w:rFonts w:ascii="Georgia" w:hAnsi="Georgia"/>
          <w:sz w:val="24"/>
          <w:szCs w:val="24"/>
        </w:rPr>
      </w:pPr>
    </w:p>
    <w:p w:rsidR="00A17B12" w:rsidRDefault="00A17B12" w:rsidP="0036413D">
      <w:pPr>
        <w:autoSpaceDE w:val="0"/>
        <w:autoSpaceDN w:val="0"/>
        <w:adjustRightInd w:val="0"/>
        <w:spacing w:after="0" w:line="240" w:lineRule="auto"/>
        <w:rPr>
          <w:rFonts w:ascii="Georgia" w:hAnsi="Georgia"/>
          <w:sz w:val="24"/>
          <w:szCs w:val="24"/>
        </w:rPr>
      </w:pPr>
      <w:r>
        <w:rPr>
          <w:rFonts w:ascii="Georgia" w:hAnsi="Georgia"/>
          <w:sz w:val="24"/>
          <w:szCs w:val="24"/>
        </w:rPr>
        <w:t>Similarly, for marine biology, the DEIS summarily concludes:</w:t>
      </w:r>
    </w:p>
    <w:p w:rsidR="00A17B12" w:rsidRDefault="00A17B12" w:rsidP="0036413D">
      <w:pPr>
        <w:autoSpaceDE w:val="0"/>
        <w:autoSpaceDN w:val="0"/>
        <w:adjustRightInd w:val="0"/>
        <w:spacing w:after="0" w:line="240" w:lineRule="auto"/>
        <w:rPr>
          <w:rFonts w:ascii="Georgia" w:hAnsi="Georgia"/>
          <w:sz w:val="24"/>
          <w:szCs w:val="24"/>
        </w:rPr>
      </w:pPr>
    </w:p>
    <w:p w:rsidR="00A17B12" w:rsidRDefault="00885D53" w:rsidP="0036413D">
      <w:pPr>
        <w:autoSpaceDE w:val="0"/>
        <w:autoSpaceDN w:val="0"/>
        <w:adjustRightInd w:val="0"/>
        <w:spacing w:after="0" w:line="240" w:lineRule="auto"/>
        <w:ind w:left="720"/>
        <w:rPr>
          <w:rFonts w:ascii="Georgia" w:hAnsi="Georgia"/>
          <w:sz w:val="24"/>
          <w:szCs w:val="24"/>
        </w:rPr>
      </w:pPr>
      <w:r>
        <w:rPr>
          <w:rFonts w:ascii="Georgia" w:hAnsi="Georgia"/>
          <w:sz w:val="24"/>
          <w:szCs w:val="24"/>
        </w:rPr>
        <w:t>The proposed action and present and reasonably foreseeable actions could impact marine biological resources.  The Mariana Island Training and Testing EIS/OEIS covers a much broader area than the proposed action, but there is potential for a cumulative impact to marine mammals and sea turtles due to in-water training, noise, and vessel traffic because the same populations would be affected by both projects . . . .  The health of the marine biological resources is generally stable in the study area; however, there are some species that are listed under the Endangered Species Act or protected by other regulation that are more susceptible to stress and would be impacted by the proposed action and present and reasonably foreseeable actions.</w:t>
      </w:r>
    </w:p>
    <w:p w:rsidR="00885D53" w:rsidRDefault="00885D53" w:rsidP="0036413D">
      <w:pPr>
        <w:autoSpaceDE w:val="0"/>
        <w:autoSpaceDN w:val="0"/>
        <w:adjustRightInd w:val="0"/>
        <w:spacing w:after="0" w:line="240" w:lineRule="auto"/>
        <w:rPr>
          <w:rFonts w:ascii="Georgia" w:hAnsi="Georgia"/>
          <w:sz w:val="24"/>
          <w:szCs w:val="24"/>
        </w:rPr>
      </w:pPr>
    </w:p>
    <w:p w:rsidR="00BD3C6E" w:rsidRDefault="00885D53" w:rsidP="0036413D">
      <w:pPr>
        <w:autoSpaceDE w:val="0"/>
        <w:autoSpaceDN w:val="0"/>
        <w:adjustRightInd w:val="0"/>
        <w:spacing w:after="0" w:line="240" w:lineRule="auto"/>
        <w:rPr>
          <w:rFonts w:ascii="Georgia" w:hAnsi="Georgia"/>
          <w:sz w:val="24"/>
          <w:szCs w:val="24"/>
        </w:rPr>
      </w:pPr>
      <w:r>
        <w:rPr>
          <w:rFonts w:ascii="Georgia" w:hAnsi="Georgia"/>
          <w:sz w:val="24"/>
          <w:szCs w:val="24"/>
        </w:rPr>
        <w:t>DEIS at 5-53.</w:t>
      </w:r>
    </w:p>
    <w:p w:rsidR="00BD3C6E" w:rsidRDefault="00BD3C6E" w:rsidP="0036413D">
      <w:pPr>
        <w:autoSpaceDE w:val="0"/>
        <w:autoSpaceDN w:val="0"/>
        <w:adjustRightInd w:val="0"/>
        <w:spacing w:after="0" w:line="240" w:lineRule="auto"/>
        <w:rPr>
          <w:rFonts w:ascii="Georgia" w:hAnsi="Georgia"/>
          <w:sz w:val="24"/>
          <w:szCs w:val="24"/>
        </w:rPr>
      </w:pPr>
    </w:p>
    <w:p w:rsidR="001F75F7" w:rsidRPr="006F03A3" w:rsidRDefault="00C10CA2" w:rsidP="0036413D">
      <w:pPr>
        <w:autoSpaceDE w:val="0"/>
        <w:autoSpaceDN w:val="0"/>
        <w:adjustRightInd w:val="0"/>
        <w:spacing w:after="0" w:line="240" w:lineRule="auto"/>
        <w:rPr>
          <w:rFonts w:ascii="Georgia" w:hAnsi="Georgia"/>
          <w:sz w:val="24"/>
          <w:szCs w:val="24"/>
        </w:rPr>
      </w:pPr>
      <w:r w:rsidRPr="006F03A3">
        <w:rPr>
          <w:rFonts w:ascii="Georgia" w:hAnsi="Georgia"/>
          <w:sz w:val="24"/>
          <w:szCs w:val="24"/>
        </w:rPr>
        <w:t xml:space="preserve">The </w:t>
      </w:r>
      <w:r w:rsidR="00147A71">
        <w:rPr>
          <w:rFonts w:ascii="Georgia" w:hAnsi="Georgia"/>
          <w:sz w:val="24"/>
          <w:szCs w:val="24"/>
        </w:rPr>
        <w:t xml:space="preserve">brief, </w:t>
      </w:r>
      <w:r w:rsidRPr="006F03A3">
        <w:rPr>
          <w:rFonts w:ascii="Georgia" w:hAnsi="Georgia"/>
          <w:sz w:val="24"/>
          <w:szCs w:val="24"/>
        </w:rPr>
        <w:t>general</w:t>
      </w:r>
      <w:r w:rsidR="00147A71">
        <w:rPr>
          <w:rFonts w:ascii="Georgia" w:hAnsi="Georgia"/>
          <w:sz w:val="24"/>
          <w:szCs w:val="24"/>
        </w:rPr>
        <w:t>, non-quantified conclusions</w:t>
      </w:r>
      <w:r w:rsidRPr="006F03A3">
        <w:rPr>
          <w:rFonts w:ascii="Georgia" w:hAnsi="Georgia"/>
          <w:sz w:val="24"/>
          <w:szCs w:val="24"/>
        </w:rPr>
        <w:t xml:space="preserve"> provided in </w:t>
      </w:r>
      <w:r w:rsidR="008D5150">
        <w:rPr>
          <w:rFonts w:ascii="Georgia" w:hAnsi="Georgia"/>
          <w:sz w:val="24"/>
          <w:szCs w:val="24"/>
        </w:rPr>
        <w:t xml:space="preserve">the </w:t>
      </w:r>
      <w:r w:rsidR="006229F2">
        <w:rPr>
          <w:rFonts w:ascii="Georgia" w:hAnsi="Georgia"/>
          <w:sz w:val="24"/>
          <w:szCs w:val="24"/>
        </w:rPr>
        <w:t xml:space="preserve">cumulative impacts sections of </w:t>
      </w:r>
      <w:r w:rsidRPr="006F03A3">
        <w:rPr>
          <w:rFonts w:ascii="Georgia" w:hAnsi="Georgia"/>
          <w:sz w:val="24"/>
          <w:szCs w:val="24"/>
        </w:rPr>
        <w:t xml:space="preserve">the </w:t>
      </w:r>
      <w:r w:rsidR="006229F2" w:rsidRPr="006F03A3">
        <w:rPr>
          <w:rFonts w:ascii="Georgia" w:hAnsi="Georgia" w:cs="Arial"/>
          <w:sz w:val="24"/>
          <w:szCs w:val="24"/>
        </w:rPr>
        <w:t xml:space="preserve">CNMI Joint Military Training </w:t>
      </w:r>
      <w:r w:rsidRPr="006F03A3">
        <w:rPr>
          <w:rFonts w:ascii="Georgia" w:hAnsi="Georgia"/>
          <w:sz w:val="24"/>
          <w:szCs w:val="24"/>
        </w:rPr>
        <w:t>DEIS fail to constitute the hard look</w:t>
      </w:r>
      <w:r w:rsidR="00147A71">
        <w:rPr>
          <w:rFonts w:ascii="Georgia" w:hAnsi="Georgia"/>
          <w:sz w:val="24"/>
          <w:szCs w:val="24"/>
        </w:rPr>
        <w:t xml:space="preserve"> required by NEPA</w:t>
      </w:r>
      <w:r w:rsidR="00B610B9">
        <w:rPr>
          <w:rFonts w:ascii="Georgia" w:hAnsi="Georgia"/>
          <w:sz w:val="24"/>
          <w:szCs w:val="24"/>
        </w:rPr>
        <w:t>, and the Marine Corps</w:t>
      </w:r>
      <w:r w:rsidR="008D5150">
        <w:rPr>
          <w:rFonts w:ascii="Georgia" w:hAnsi="Georgia"/>
          <w:sz w:val="24"/>
          <w:szCs w:val="24"/>
        </w:rPr>
        <w:t xml:space="preserve"> failed</w:t>
      </w:r>
      <w:r w:rsidRPr="006F03A3">
        <w:rPr>
          <w:rFonts w:ascii="Georgia" w:hAnsi="Georgia"/>
          <w:sz w:val="24"/>
          <w:szCs w:val="24"/>
        </w:rPr>
        <w:t xml:space="preserve"> to provide </w:t>
      </w:r>
      <w:r w:rsidR="008D5150">
        <w:rPr>
          <w:rFonts w:ascii="Georgia" w:hAnsi="Georgia"/>
          <w:sz w:val="24"/>
          <w:szCs w:val="24"/>
        </w:rPr>
        <w:t xml:space="preserve">in the DEIS </w:t>
      </w:r>
      <w:r w:rsidRPr="006F03A3">
        <w:rPr>
          <w:rFonts w:ascii="Georgia" w:hAnsi="Georgia"/>
          <w:sz w:val="24"/>
          <w:szCs w:val="24"/>
        </w:rPr>
        <w:t xml:space="preserve">an adequate </w:t>
      </w:r>
      <w:r w:rsidRPr="006F03A3">
        <w:rPr>
          <w:rFonts w:ascii="Georgia" w:hAnsi="Georgia"/>
          <w:sz w:val="24"/>
          <w:szCs w:val="24"/>
        </w:rPr>
        <w:lastRenderedPageBreak/>
        <w:t>justification as to why more definitive information could not be provided.</w:t>
      </w:r>
      <w:r w:rsidR="00147A71">
        <w:rPr>
          <w:rFonts w:ascii="Georgia" w:hAnsi="Georgia"/>
          <w:sz w:val="24"/>
          <w:szCs w:val="24"/>
        </w:rPr>
        <w:t xml:space="preserve">  </w:t>
      </w:r>
      <w:r w:rsidR="00147A71" w:rsidRPr="006F03A3">
        <w:rPr>
          <w:rFonts w:ascii="Georgia" w:hAnsi="Georgia"/>
          <w:i/>
          <w:iCs/>
          <w:sz w:val="24"/>
          <w:szCs w:val="24"/>
        </w:rPr>
        <w:t>Neighbors of Cuddy Mountain</w:t>
      </w:r>
      <w:r w:rsidR="00147A71" w:rsidRPr="006F03A3">
        <w:rPr>
          <w:rFonts w:ascii="Georgia" w:hAnsi="Georgia"/>
          <w:sz w:val="24"/>
          <w:szCs w:val="24"/>
        </w:rPr>
        <w:t>, 137 F.3d at 1379-80</w:t>
      </w:r>
      <w:r w:rsidR="00147A71">
        <w:rPr>
          <w:rFonts w:ascii="Georgia" w:hAnsi="Georgia"/>
          <w:sz w:val="24"/>
          <w:szCs w:val="24"/>
        </w:rPr>
        <w:t>.</w:t>
      </w:r>
    </w:p>
    <w:p w:rsidR="005B36D0" w:rsidRPr="006F03A3" w:rsidRDefault="005B36D0" w:rsidP="0036413D">
      <w:pPr>
        <w:autoSpaceDE w:val="0"/>
        <w:autoSpaceDN w:val="0"/>
        <w:adjustRightInd w:val="0"/>
        <w:spacing w:after="0" w:line="240" w:lineRule="auto"/>
        <w:rPr>
          <w:rFonts w:ascii="Georgia" w:hAnsi="Georgia" w:cs="Times New Roman"/>
          <w:sz w:val="24"/>
          <w:szCs w:val="24"/>
        </w:rPr>
      </w:pPr>
    </w:p>
    <w:p w:rsidR="008C06CB" w:rsidRPr="008D5150" w:rsidRDefault="006F03A3" w:rsidP="0036413D">
      <w:pPr>
        <w:pStyle w:val="ListParagraph"/>
        <w:numPr>
          <w:ilvl w:val="0"/>
          <w:numId w:val="3"/>
        </w:numPr>
        <w:autoSpaceDE w:val="0"/>
        <w:autoSpaceDN w:val="0"/>
        <w:adjustRightInd w:val="0"/>
        <w:spacing w:after="0" w:line="240" w:lineRule="auto"/>
        <w:rPr>
          <w:rFonts w:ascii="Georgia" w:hAnsi="Georgia" w:cs="Times New Roman"/>
          <w:b/>
          <w:sz w:val="24"/>
          <w:szCs w:val="24"/>
        </w:rPr>
      </w:pPr>
      <w:r w:rsidRPr="008D5150">
        <w:rPr>
          <w:rFonts w:ascii="Georgia" w:hAnsi="Georgia" w:cs="Times New Roman"/>
          <w:b/>
          <w:sz w:val="24"/>
          <w:szCs w:val="24"/>
        </w:rPr>
        <w:t xml:space="preserve">The </w:t>
      </w:r>
      <w:r w:rsidR="008D5150" w:rsidRPr="008D5150">
        <w:rPr>
          <w:rFonts w:ascii="Georgia" w:hAnsi="Georgia" w:cs="Arial"/>
          <w:b/>
          <w:sz w:val="24"/>
          <w:szCs w:val="24"/>
        </w:rPr>
        <w:t xml:space="preserve">CNMI Joint Military Training </w:t>
      </w:r>
      <w:r w:rsidRPr="008D5150">
        <w:rPr>
          <w:rFonts w:ascii="Georgia" w:hAnsi="Georgia" w:cs="Times New Roman"/>
          <w:b/>
          <w:sz w:val="24"/>
          <w:szCs w:val="24"/>
        </w:rPr>
        <w:t xml:space="preserve">DEIS Analysis of Impacts to Threatened and Endangered Species Fails to Comply with NEPA, and Fails to Insure that the Proposed Project Will Comply with the </w:t>
      </w:r>
      <w:r w:rsidR="005E22C9" w:rsidRPr="008D5150">
        <w:rPr>
          <w:rFonts w:ascii="Georgia" w:hAnsi="Georgia" w:cs="Times New Roman"/>
          <w:b/>
          <w:sz w:val="24"/>
          <w:szCs w:val="24"/>
        </w:rPr>
        <w:t>ESA</w:t>
      </w:r>
    </w:p>
    <w:p w:rsidR="00D2640A" w:rsidRPr="006F03A3" w:rsidRDefault="00D2640A" w:rsidP="0036413D">
      <w:pPr>
        <w:autoSpaceDE w:val="0"/>
        <w:autoSpaceDN w:val="0"/>
        <w:adjustRightInd w:val="0"/>
        <w:spacing w:after="0" w:line="240" w:lineRule="auto"/>
        <w:rPr>
          <w:rFonts w:ascii="Georgia" w:hAnsi="Georgia" w:cs="Times New Roman"/>
          <w:sz w:val="24"/>
          <w:szCs w:val="24"/>
          <w:u w:val="single"/>
        </w:rPr>
      </w:pPr>
    </w:p>
    <w:p w:rsidR="00880A98" w:rsidRPr="006F03A3" w:rsidRDefault="00A0707D"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The ESA</w:t>
      </w:r>
      <w:r w:rsidR="00880A98" w:rsidRPr="006F03A3">
        <w:rPr>
          <w:rFonts w:ascii="Georgia" w:hAnsi="Georgia" w:cs="Times New Roman"/>
          <w:sz w:val="24"/>
          <w:szCs w:val="24"/>
        </w:rPr>
        <w:t xml:space="preserve"> is “the most comprehensive legislation for the</w:t>
      </w:r>
      <w:r w:rsidRPr="006F03A3">
        <w:rPr>
          <w:rFonts w:ascii="Georgia" w:hAnsi="Georgia" w:cs="Times New Roman"/>
          <w:sz w:val="24"/>
          <w:szCs w:val="24"/>
        </w:rPr>
        <w:t xml:space="preserve"> </w:t>
      </w:r>
      <w:r w:rsidR="00880A98" w:rsidRPr="006F03A3">
        <w:rPr>
          <w:rFonts w:ascii="Georgia" w:hAnsi="Georgia" w:cs="Times New Roman"/>
          <w:sz w:val="24"/>
          <w:szCs w:val="24"/>
        </w:rPr>
        <w:t>preservation of endangered species ever enacted by any nation.”</w:t>
      </w:r>
      <w:r w:rsidRPr="006F03A3">
        <w:rPr>
          <w:rFonts w:ascii="Georgia" w:hAnsi="Georgia" w:cs="Times New Roman"/>
          <w:sz w:val="24"/>
          <w:szCs w:val="24"/>
        </w:rPr>
        <w:t xml:space="preserve"> </w:t>
      </w:r>
      <w:r w:rsidRPr="006F03A3">
        <w:rPr>
          <w:rFonts w:ascii="Georgia" w:hAnsi="Georgia" w:cs="Times New Roman"/>
          <w:i/>
          <w:iCs/>
          <w:sz w:val="24"/>
          <w:szCs w:val="24"/>
        </w:rPr>
        <w:t>Tennessee Valley Authority v. Hill</w:t>
      </w:r>
      <w:r w:rsidRPr="006F03A3">
        <w:rPr>
          <w:rFonts w:ascii="Georgia" w:hAnsi="Georgia" w:cs="Times New Roman"/>
          <w:sz w:val="24"/>
          <w:szCs w:val="24"/>
        </w:rPr>
        <w:t xml:space="preserve">, 437 U.S. 153, 180 (1978).  </w:t>
      </w:r>
      <w:r w:rsidR="00880A98" w:rsidRPr="006F03A3">
        <w:rPr>
          <w:rFonts w:ascii="Georgia" w:hAnsi="Georgia" w:cs="Times New Roman"/>
          <w:sz w:val="24"/>
          <w:szCs w:val="24"/>
        </w:rPr>
        <w:t>“The plain intent of Congress</w:t>
      </w:r>
      <w:r w:rsidR="00995C50" w:rsidRPr="006F03A3">
        <w:rPr>
          <w:rFonts w:ascii="Georgia" w:hAnsi="Georgia" w:cs="Times New Roman"/>
          <w:sz w:val="24"/>
          <w:szCs w:val="24"/>
        </w:rPr>
        <w:t xml:space="preserve"> </w:t>
      </w:r>
      <w:r w:rsidR="00880A98" w:rsidRPr="006F03A3">
        <w:rPr>
          <w:rFonts w:ascii="Georgia" w:hAnsi="Georgia" w:cs="Times New Roman"/>
          <w:sz w:val="24"/>
          <w:szCs w:val="24"/>
        </w:rPr>
        <w:t>in enacting this statue was to halt and reverse the trend towards species extinction, whatever the</w:t>
      </w:r>
      <w:r w:rsidR="00995C50" w:rsidRPr="006F03A3">
        <w:rPr>
          <w:rFonts w:ascii="Georgia" w:hAnsi="Georgia" w:cs="Times New Roman"/>
          <w:sz w:val="24"/>
          <w:szCs w:val="24"/>
        </w:rPr>
        <w:t xml:space="preserve"> </w:t>
      </w:r>
      <w:r w:rsidR="00880A98" w:rsidRPr="006F03A3">
        <w:rPr>
          <w:rFonts w:ascii="Georgia" w:hAnsi="Georgia" w:cs="Times New Roman"/>
          <w:sz w:val="24"/>
          <w:szCs w:val="24"/>
        </w:rPr>
        <w:t>cost.”</w:t>
      </w:r>
      <w:r w:rsidRPr="006F03A3">
        <w:rPr>
          <w:rFonts w:ascii="Georgia" w:hAnsi="Georgia" w:cs="Times New Roman"/>
          <w:sz w:val="24"/>
          <w:szCs w:val="24"/>
        </w:rPr>
        <w:t xml:space="preserve">   </w:t>
      </w:r>
      <w:r w:rsidRPr="006F03A3">
        <w:rPr>
          <w:rFonts w:ascii="Georgia" w:hAnsi="Georgia" w:cs="Times New Roman"/>
          <w:i/>
          <w:iCs/>
          <w:sz w:val="24"/>
          <w:szCs w:val="24"/>
        </w:rPr>
        <w:t xml:space="preserve">Id. </w:t>
      </w:r>
      <w:r w:rsidRPr="006F03A3">
        <w:rPr>
          <w:rFonts w:ascii="Georgia" w:hAnsi="Georgia" w:cs="Times New Roman"/>
          <w:sz w:val="24"/>
          <w:szCs w:val="24"/>
        </w:rPr>
        <w:t xml:space="preserve">at 194.  </w:t>
      </w:r>
      <w:r w:rsidR="00880A98" w:rsidRPr="006F03A3">
        <w:rPr>
          <w:rFonts w:ascii="Georgia" w:hAnsi="Georgia" w:cs="Times New Roman"/>
          <w:sz w:val="24"/>
          <w:szCs w:val="24"/>
        </w:rPr>
        <w:t>In enacting the ESA, Congress spoke “in the plainest words, making it abundantly clear</w:t>
      </w:r>
      <w:r w:rsidR="00995C50" w:rsidRPr="006F03A3">
        <w:rPr>
          <w:rFonts w:ascii="Georgia" w:hAnsi="Georgia" w:cs="Times New Roman"/>
          <w:sz w:val="24"/>
          <w:szCs w:val="24"/>
        </w:rPr>
        <w:t xml:space="preserve"> </w:t>
      </w:r>
      <w:r w:rsidR="00880A98" w:rsidRPr="006F03A3">
        <w:rPr>
          <w:rFonts w:ascii="Georgia" w:hAnsi="Georgia" w:cs="Times New Roman"/>
          <w:sz w:val="24"/>
          <w:szCs w:val="24"/>
        </w:rPr>
        <w:t>that the balance has been struck in affording endangered species the highest of priorities, thereby</w:t>
      </w:r>
      <w:r w:rsidR="00995C50" w:rsidRPr="006F03A3">
        <w:rPr>
          <w:rFonts w:ascii="Georgia" w:hAnsi="Georgia" w:cs="Times New Roman"/>
          <w:sz w:val="24"/>
          <w:szCs w:val="24"/>
        </w:rPr>
        <w:t xml:space="preserve"> </w:t>
      </w:r>
      <w:r w:rsidR="00880A98" w:rsidRPr="006F03A3">
        <w:rPr>
          <w:rFonts w:ascii="Georgia" w:hAnsi="Georgia" w:cs="Times New Roman"/>
          <w:sz w:val="24"/>
          <w:szCs w:val="24"/>
        </w:rPr>
        <w:t>adopting a policy which it described as ‘institutionalized caution.’”</w:t>
      </w:r>
      <w:r w:rsidRPr="006F03A3">
        <w:rPr>
          <w:rFonts w:ascii="Georgia" w:hAnsi="Georgia" w:cs="Times New Roman"/>
          <w:sz w:val="24"/>
          <w:szCs w:val="24"/>
        </w:rPr>
        <w:t xml:space="preserve">  </w:t>
      </w:r>
      <w:r w:rsidRPr="006F03A3">
        <w:rPr>
          <w:rFonts w:ascii="Georgia" w:hAnsi="Georgia" w:cs="Times New Roman"/>
          <w:i/>
          <w:iCs/>
          <w:sz w:val="24"/>
          <w:szCs w:val="24"/>
        </w:rPr>
        <w:t xml:space="preserve">Id. </w:t>
      </w:r>
      <w:r w:rsidRPr="006F03A3">
        <w:rPr>
          <w:rFonts w:ascii="Georgia" w:hAnsi="Georgia" w:cs="Times New Roman"/>
          <w:sz w:val="24"/>
          <w:szCs w:val="24"/>
        </w:rPr>
        <w:t>at 194.</w:t>
      </w:r>
    </w:p>
    <w:p w:rsidR="00880A98" w:rsidRPr="006F03A3" w:rsidRDefault="00880A98" w:rsidP="0036413D">
      <w:pPr>
        <w:autoSpaceDE w:val="0"/>
        <w:autoSpaceDN w:val="0"/>
        <w:adjustRightInd w:val="0"/>
        <w:spacing w:after="0" w:line="240" w:lineRule="auto"/>
        <w:rPr>
          <w:rFonts w:ascii="Georgia" w:hAnsi="Georgia" w:cs="Times New Roman"/>
          <w:sz w:val="24"/>
          <w:szCs w:val="24"/>
        </w:rPr>
      </w:pPr>
    </w:p>
    <w:p w:rsidR="00880A98" w:rsidRPr="006F03A3" w:rsidRDefault="00880A98"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“One would be hard pressed to find a statutory provision whose terms were any plainer than</w:t>
      </w:r>
      <w:r w:rsidR="00995C50" w:rsidRPr="006F03A3">
        <w:rPr>
          <w:rFonts w:ascii="Georgia" w:hAnsi="Georgia" w:cs="Times New Roman"/>
          <w:sz w:val="24"/>
          <w:szCs w:val="24"/>
        </w:rPr>
        <w:t xml:space="preserve"> </w:t>
      </w:r>
      <w:r w:rsidRPr="006F03A3">
        <w:rPr>
          <w:rFonts w:ascii="Georgia" w:hAnsi="Georgia" w:cs="Times New Roman"/>
          <w:sz w:val="24"/>
          <w:szCs w:val="24"/>
        </w:rPr>
        <w:t>those in [Section] 7 of the Endangered Species Act.”</w:t>
      </w:r>
      <w:r w:rsidR="00A0707D" w:rsidRPr="006F03A3">
        <w:rPr>
          <w:rFonts w:ascii="Georgia" w:hAnsi="Georgia" w:cs="Times New Roman"/>
          <w:sz w:val="24"/>
          <w:szCs w:val="24"/>
        </w:rPr>
        <w:t xml:space="preserve">  </w:t>
      </w:r>
      <w:r w:rsidRPr="006F03A3">
        <w:rPr>
          <w:rFonts w:ascii="Georgia" w:hAnsi="Georgia" w:cs="Times New Roman"/>
          <w:sz w:val="24"/>
          <w:szCs w:val="24"/>
        </w:rPr>
        <w:t xml:space="preserve"> </w:t>
      </w:r>
      <w:r w:rsidR="00A0707D" w:rsidRPr="006F03A3">
        <w:rPr>
          <w:rFonts w:ascii="Georgia" w:hAnsi="Georgia" w:cs="Times New Roman"/>
          <w:i/>
          <w:iCs/>
          <w:sz w:val="24"/>
          <w:szCs w:val="24"/>
        </w:rPr>
        <w:t xml:space="preserve">Id. </w:t>
      </w:r>
      <w:r w:rsidR="00A0707D" w:rsidRPr="006F03A3">
        <w:rPr>
          <w:rFonts w:ascii="Georgia" w:hAnsi="Georgia" w:cs="Times New Roman"/>
          <w:sz w:val="24"/>
          <w:szCs w:val="24"/>
        </w:rPr>
        <w:t xml:space="preserve">at 173.  </w:t>
      </w:r>
      <w:r w:rsidRPr="006F03A3">
        <w:rPr>
          <w:rFonts w:ascii="Georgia" w:hAnsi="Georgia" w:cs="Times New Roman"/>
          <w:sz w:val="24"/>
          <w:szCs w:val="24"/>
        </w:rPr>
        <w:t>“Its very words affirmatively command</w:t>
      </w:r>
      <w:r w:rsidR="00995C50" w:rsidRPr="006F03A3">
        <w:rPr>
          <w:rFonts w:ascii="Georgia" w:hAnsi="Georgia" w:cs="Times New Roman"/>
          <w:sz w:val="24"/>
          <w:szCs w:val="24"/>
        </w:rPr>
        <w:t xml:space="preserve"> </w:t>
      </w:r>
      <w:r w:rsidRPr="006F03A3">
        <w:rPr>
          <w:rFonts w:ascii="Georgia" w:hAnsi="Georgia" w:cs="Times New Roman"/>
          <w:sz w:val="24"/>
          <w:szCs w:val="24"/>
        </w:rPr>
        <w:t xml:space="preserve">all federal agencies ‘to </w:t>
      </w:r>
      <w:r w:rsidRPr="006F03A3">
        <w:rPr>
          <w:rFonts w:ascii="Georgia" w:hAnsi="Georgia" w:cs="Times New Roman"/>
          <w:i/>
          <w:iCs/>
          <w:sz w:val="24"/>
          <w:szCs w:val="24"/>
        </w:rPr>
        <w:t xml:space="preserve">insure </w:t>
      </w:r>
      <w:r w:rsidRPr="006F03A3">
        <w:rPr>
          <w:rFonts w:ascii="Georgia" w:hAnsi="Georgia" w:cs="Times New Roman"/>
          <w:sz w:val="24"/>
          <w:szCs w:val="24"/>
        </w:rPr>
        <w:t xml:space="preserve">that actions </w:t>
      </w:r>
      <w:r w:rsidRPr="006F03A3">
        <w:rPr>
          <w:rFonts w:ascii="Georgia" w:hAnsi="Georgia" w:cs="Times New Roman"/>
          <w:i/>
          <w:iCs/>
          <w:sz w:val="24"/>
          <w:szCs w:val="24"/>
        </w:rPr>
        <w:t>authorized</w:t>
      </w:r>
      <w:r w:rsidRPr="006F03A3">
        <w:rPr>
          <w:rFonts w:ascii="Georgia" w:hAnsi="Georgia" w:cs="Times New Roman"/>
          <w:sz w:val="24"/>
          <w:szCs w:val="24"/>
        </w:rPr>
        <w:t xml:space="preserve">, </w:t>
      </w:r>
      <w:r w:rsidRPr="006F03A3">
        <w:rPr>
          <w:rFonts w:ascii="Georgia" w:hAnsi="Georgia" w:cs="Times New Roman"/>
          <w:i/>
          <w:iCs/>
          <w:sz w:val="24"/>
          <w:szCs w:val="24"/>
        </w:rPr>
        <w:t>funded</w:t>
      </w:r>
      <w:r w:rsidRPr="006F03A3">
        <w:rPr>
          <w:rFonts w:ascii="Georgia" w:hAnsi="Georgia" w:cs="Times New Roman"/>
          <w:sz w:val="24"/>
          <w:szCs w:val="24"/>
        </w:rPr>
        <w:t xml:space="preserve">, or </w:t>
      </w:r>
      <w:r w:rsidRPr="006F03A3">
        <w:rPr>
          <w:rFonts w:ascii="Georgia" w:hAnsi="Georgia" w:cs="Times New Roman"/>
          <w:i/>
          <w:iCs/>
          <w:sz w:val="24"/>
          <w:szCs w:val="24"/>
        </w:rPr>
        <w:t xml:space="preserve">carried out </w:t>
      </w:r>
      <w:r w:rsidRPr="006F03A3">
        <w:rPr>
          <w:rFonts w:ascii="Georgia" w:hAnsi="Georgia" w:cs="Times New Roman"/>
          <w:sz w:val="24"/>
          <w:szCs w:val="24"/>
        </w:rPr>
        <w:t>by them do not</w:t>
      </w:r>
      <w:r w:rsidR="00995C50" w:rsidRPr="006F03A3">
        <w:rPr>
          <w:rFonts w:ascii="Georgia" w:hAnsi="Georgia" w:cs="Times New Roman"/>
          <w:sz w:val="24"/>
          <w:szCs w:val="24"/>
        </w:rPr>
        <w:t xml:space="preserve"> </w:t>
      </w:r>
      <w:r w:rsidRPr="006F03A3">
        <w:rPr>
          <w:rFonts w:ascii="Georgia" w:hAnsi="Georgia" w:cs="Times New Roman"/>
          <w:i/>
          <w:iCs/>
          <w:sz w:val="24"/>
          <w:szCs w:val="24"/>
        </w:rPr>
        <w:t xml:space="preserve">jeopardize </w:t>
      </w:r>
      <w:r w:rsidRPr="006F03A3">
        <w:rPr>
          <w:rFonts w:ascii="Georgia" w:hAnsi="Georgia" w:cs="Times New Roman"/>
          <w:sz w:val="24"/>
          <w:szCs w:val="24"/>
        </w:rPr>
        <w:t xml:space="preserve">the continued existence’ of an endangered species or </w:t>
      </w:r>
      <w:r w:rsidRPr="006F03A3">
        <w:rPr>
          <w:rFonts w:ascii="Georgia" w:hAnsi="Georgia" w:cs="Times New Roman"/>
          <w:i/>
          <w:iCs/>
          <w:sz w:val="24"/>
          <w:szCs w:val="24"/>
        </w:rPr>
        <w:t xml:space="preserve">result </w:t>
      </w:r>
      <w:r w:rsidRPr="006F03A3">
        <w:rPr>
          <w:rFonts w:ascii="Georgia" w:hAnsi="Georgia" w:cs="Times New Roman"/>
          <w:sz w:val="24"/>
          <w:szCs w:val="24"/>
        </w:rPr>
        <w:t>in the destruction or</w:t>
      </w:r>
      <w:r w:rsidR="00995C50" w:rsidRPr="006F03A3">
        <w:rPr>
          <w:rFonts w:ascii="Georgia" w:hAnsi="Georgia" w:cs="Times New Roman"/>
          <w:sz w:val="24"/>
          <w:szCs w:val="24"/>
        </w:rPr>
        <w:t xml:space="preserve"> </w:t>
      </w:r>
      <w:r w:rsidRPr="006F03A3">
        <w:rPr>
          <w:rFonts w:ascii="Georgia" w:hAnsi="Georgia" w:cs="Times New Roman"/>
          <w:sz w:val="24"/>
          <w:szCs w:val="24"/>
        </w:rPr>
        <w:t xml:space="preserve">modification of habitat of such species . . . </w:t>
      </w:r>
      <w:r w:rsidR="00A0707D" w:rsidRPr="006F03A3">
        <w:rPr>
          <w:rFonts w:ascii="Georgia" w:hAnsi="Georgia" w:cs="Times New Roman"/>
          <w:sz w:val="24"/>
          <w:szCs w:val="24"/>
        </w:rPr>
        <w:t xml:space="preserve"> </w:t>
      </w:r>
      <w:r w:rsidRPr="006F03A3">
        <w:rPr>
          <w:rFonts w:ascii="Georgia" w:hAnsi="Georgia" w:cs="Times New Roman"/>
          <w:sz w:val="24"/>
          <w:szCs w:val="24"/>
        </w:rPr>
        <w:t>This language admits of no exception.”</w:t>
      </w:r>
      <w:r w:rsidR="00A0707D" w:rsidRPr="006F03A3">
        <w:rPr>
          <w:rFonts w:ascii="Georgia" w:hAnsi="Georgia" w:cs="Times New Roman"/>
          <w:sz w:val="24"/>
          <w:szCs w:val="24"/>
        </w:rPr>
        <w:t xml:space="preserve">  </w:t>
      </w:r>
      <w:r w:rsidR="00A0707D" w:rsidRPr="006F03A3">
        <w:rPr>
          <w:rFonts w:ascii="Georgia" w:hAnsi="Georgia" w:cs="Times New Roman"/>
          <w:i/>
          <w:sz w:val="24"/>
          <w:szCs w:val="24"/>
        </w:rPr>
        <w:t>Id</w:t>
      </w:r>
      <w:r w:rsidR="00A0707D" w:rsidRPr="006F03A3">
        <w:rPr>
          <w:rFonts w:ascii="Georgia" w:hAnsi="Georgia" w:cs="Times New Roman"/>
          <w:sz w:val="24"/>
          <w:szCs w:val="24"/>
        </w:rPr>
        <w:t>.</w:t>
      </w:r>
      <w:r w:rsidR="00B53DDF" w:rsidRPr="006F03A3">
        <w:rPr>
          <w:rFonts w:ascii="Georgia" w:hAnsi="Georgia" w:cs="Times New Roman"/>
          <w:sz w:val="24"/>
          <w:szCs w:val="24"/>
        </w:rPr>
        <w:t xml:space="preserve">  </w:t>
      </w:r>
    </w:p>
    <w:p w:rsidR="00B53DDF" w:rsidRPr="006F03A3" w:rsidRDefault="00B53DDF" w:rsidP="0036413D">
      <w:pPr>
        <w:autoSpaceDE w:val="0"/>
        <w:autoSpaceDN w:val="0"/>
        <w:adjustRightInd w:val="0"/>
        <w:spacing w:after="0" w:line="240" w:lineRule="auto"/>
        <w:rPr>
          <w:rFonts w:ascii="Georgia" w:hAnsi="Georgia" w:cs="Times New Roman"/>
          <w:sz w:val="24"/>
          <w:szCs w:val="24"/>
        </w:rPr>
      </w:pPr>
    </w:p>
    <w:p w:rsidR="00B53DDF" w:rsidRPr="006F03A3" w:rsidRDefault="00B53DDF"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Pursuant to Section 7 of the ESA, each federal agency must consult with the United States Fish and Wildlife Service</w:t>
      </w:r>
      <w:r w:rsidR="004F3220" w:rsidRPr="006F03A3">
        <w:rPr>
          <w:rFonts w:ascii="Georgia" w:hAnsi="Georgia" w:cs="Times New Roman"/>
          <w:sz w:val="24"/>
          <w:szCs w:val="24"/>
        </w:rPr>
        <w:t xml:space="preserve"> (FWS)</w:t>
      </w:r>
      <w:r w:rsidRPr="006F03A3">
        <w:rPr>
          <w:rFonts w:ascii="Georgia" w:hAnsi="Georgia" w:cs="Times New Roman"/>
          <w:sz w:val="24"/>
          <w:szCs w:val="24"/>
        </w:rPr>
        <w:t xml:space="preserve"> and/or National Marine Fisheries Service</w:t>
      </w:r>
      <w:r w:rsidR="004F3220" w:rsidRPr="006F03A3">
        <w:rPr>
          <w:rFonts w:ascii="Georgia" w:hAnsi="Georgia" w:cs="Times New Roman"/>
          <w:sz w:val="24"/>
          <w:szCs w:val="24"/>
        </w:rPr>
        <w:t xml:space="preserve"> (NMFS)</w:t>
      </w:r>
      <w:r w:rsidRPr="006F03A3">
        <w:rPr>
          <w:rFonts w:ascii="Georgia" w:hAnsi="Georgia" w:cs="Times New Roman"/>
          <w:sz w:val="24"/>
          <w:szCs w:val="24"/>
        </w:rPr>
        <w:t xml:space="preserve"> to insure that its proposed activities are not likely to jeopardize the continued existence of any threatened or endangered species, or result in the destruction or adverse modification of critical habitat.  16 U.S.C. § 1536(a)(2).  </w:t>
      </w:r>
    </w:p>
    <w:p w:rsidR="00880A98" w:rsidRPr="006F03A3" w:rsidRDefault="00880A98" w:rsidP="0036413D">
      <w:pPr>
        <w:autoSpaceDE w:val="0"/>
        <w:autoSpaceDN w:val="0"/>
        <w:adjustRightInd w:val="0"/>
        <w:spacing w:after="0" w:line="240" w:lineRule="auto"/>
        <w:rPr>
          <w:rFonts w:ascii="Georgia" w:hAnsi="Georgia" w:cs="Times New Roman"/>
          <w:sz w:val="24"/>
          <w:szCs w:val="24"/>
        </w:rPr>
      </w:pPr>
    </w:p>
    <w:p w:rsidR="00A0707D" w:rsidRPr="006F03A3" w:rsidRDefault="00880A98"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Section 9 of the ESA prohibits any person from “taking”</w:t>
      </w:r>
      <w:r w:rsidR="00661B22" w:rsidRPr="006F03A3">
        <w:rPr>
          <w:rFonts w:ascii="Georgia" w:hAnsi="Georgia" w:cs="Times New Roman"/>
          <w:sz w:val="24"/>
          <w:szCs w:val="24"/>
        </w:rPr>
        <w:t xml:space="preserve"> a threatened or endangered </w:t>
      </w:r>
      <w:r w:rsidRPr="006F03A3">
        <w:rPr>
          <w:rFonts w:ascii="Georgia" w:hAnsi="Georgia" w:cs="Times New Roman"/>
          <w:sz w:val="24"/>
          <w:szCs w:val="24"/>
        </w:rPr>
        <w:t>species.</w:t>
      </w:r>
      <w:r w:rsidR="00A0707D" w:rsidRPr="006F03A3">
        <w:rPr>
          <w:rFonts w:ascii="Georgia" w:hAnsi="Georgia" w:cs="Times New Roman"/>
          <w:sz w:val="24"/>
          <w:szCs w:val="24"/>
        </w:rPr>
        <w:t xml:space="preserve">  16 U.S.C. § 1538(a)(1)(B); 50 C.F.R. § 17.31(a).  </w:t>
      </w:r>
      <w:r w:rsidRPr="006F03A3">
        <w:rPr>
          <w:rFonts w:ascii="Georgia" w:hAnsi="Georgia" w:cs="Times New Roman"/>
          <w:sz w:val="24"/>
          <w:szCs w:val="24"/>
        </w:rPr>
        <w:t xml:space="preserve">The term “take” </w:t>
      </w:r>
      <w:r w:rsidR="00A0707D" w:rsidRPr="006F03A3">
        <w:rPr>
          <w:rFonts w:ascii="Georgia" w:hAnsi="Georgia" w:cs="Times New Roman"/>
          <w:sz w:val="24"/>
          <w:szCs w:val="24"/>
        </w:rPr>
        <w:t>is defined broadly to include</w:t>
      </w:r>
      <w:r w:rsidRPr="006F03A3">
        <w:rPr>
          <w:rFonts w:ascii="Georgia" w:hAnsi="Georgia" w:cs="Times New Roman"/>
          <w:sz w:val="24"/>
          <w:szCs w:val="24"/>
        </w:rPr>
        <w:t xml:space="preserve"> “harass, harm, pursue, hunt, shoot, wound, kill, t</w:t>
      </w:r>
      <w:r w:rsidR="00661B22" w:rsidRPr="006F03A3">
        <w:rPr>
          <w:rFonts w:ascii="Georgia" w:hAnsi="Georgia" w:cs="Times New Roman"/>
          <w:sz w:val="24"/>
          <w:szCs w:val="24"/>
        </w:rPr>
        <w:t xml:space="preserve">rap, capture, or collect, or to </w:t>
      </w:r>
      <w:r w:rsidRPr="006F03A3">
        <w:rPr>
          <w:rFonts w:ascii="Georgia" w:hAnsi="Georgia" w:cs="Times New Roman"/>
          <w:sz w:val="24"/>
          <w:szCs w:val="24"/>
        </w:rPr>
        <w:t>attempt to engage in any such conduct.”</w:t>
      </w:r>
      <w:r w:rsidR="00A0707D" w:rsidRPr="006F03A3">
        <w:rPr>
          <w:rFonts w:ascii="Georgia" w:hAnsi="Georgia" w:cs="Times New Roman"/>
          <w:sz w:val="24"/>
          <w:szCs w:val="24"/>
        </w:rPr>
        <w:t xml:space="preserve"> 16 U.S.C. § 1532(19). </w:t>
      </w:r>
      <w:r w:rsidRPr="006F03A3">
        <w:rPr>
          <w:rFonts w:ascii="Georgia" w:hAnsi="Georgia" w:cs="Times New Roman"/>
          <w:sz w:val="24"/>
          <w:szCs w:val="24"/>
        </w:rPr>
        <w:t xml:space="preserve"> </w:t>
      </w:r>
    </w:p>
    <w:p w:rsidR="001F75F7" w:rsidRPr="006F03A3" w:rsidRDefault="001F75F7" w:rsidP="0036413D">
      <w:pPr>
        <w:autoSpaceDE w:val="0"/>
        <w:autoSpaceDN w:val="0"/>
        <w:adjustRightInd w:val="0"/>
        <w:spacing w:after="0" w:line="240" w:lineRule="auto"/>
        <w:rPr>
          <w:rFonts w:ascii="Georgia" w:hAnsi="Georgia" w:cs="Times New Roman"/>
          <w:sz w:val="24"/>
          <w:szCs w:val="24"/>
        </w:rPr>
      </w:pPr>
    </w:p>
    <w:p w:rsidR="001F75F7" w:rsidRPr="006B35EE" w:rsidRDefault="001F75F7" w:rsidP="0036413D">
      <w:pPr>
        <w:pStyle w:val="ListParagraph"/>
        <w:numPr>
          <w:ilvl w:val="0"/>
          <w:numId w:val="11"/>
        </w:numPr>
        <w:autoSpaceDE w:val="0"/>
        <w:autoSpaceDN w:val="0"/>
        <w:adjustRightInd w:val="0"/>
        <w:spacing w:after="0" w:line="240" w:lineRule="auto"/>
        <w:rPr>
          <w:rFonts w:ascii="Georgia" w:hAnsi="Georgia" w:cs="Times New Roman"/>
          <w:b/>
          <w:sz w:val="24"/>
          <w:szCs w:val="24"/>
        </w:rPr>
      </w:pPr>
      <w:r w:rsidRPr="006B35EE">
        <w:rPr>
          <w:rFonts w:ascii="Georgia" w:hAnsi="Georgia" w:cs="Times New Roman"/>
          <w:b/>
          <w:sz w:val="24"/>
          <w:szCs w:val="24"/>
        </w:rPr>
        <w:t>Terrestrial Species</w:t>
      </w:r>
    </w:p>
    <w:p w:rsidR="00433266" w:rsidRPr="006F03A3" w:rsidRDefault="00433266" w:rsidP="0036413D">
      <w:pPr>
        <w:autoSpaceDE w:val="0"/>
        <w:autoSpaceDN w:val="0"/>
        <w:adjustRightInd w:val="0"/>
        <w:spacing w:after="0" w:line="240" w:lineRule="auto"/>
        <w:rPr>
          <w:rFonts w:ascii="Georgia" w:hAnsi="Georgia" w:cs="Times New Roman"/>
          <w:sz w:val="24"/>
          <w:szCs w:val="24"/>
        </w:rPr>
      </w:pPr>
    </w:p>
    <w:p w:rsidR="00B21AC8" w:rsidRDefault="006B35EE" w:rsidP="0036413D">
      <w:pPr>
        <w:autoSpaceDE w:val="0"/>
        <w:autoSpaceDN w:val="0"/>
        <w:adjustRightInd w:val="0"/>
        <w:spacing w:after="0" w:line="240" w:lineRule="auto"/>
        <w:rPr>
          <w:rFonts w:ascii="Georgia" w:hAnsi="Georgia" w:cs="Calibri"/>
          <w:sz w:val="24"/>
          <w:szCs w:val="24"/>
        </w:rPr>
      </w:pPr>
      <w:r>
        <w:rPr>
          <w:rFonts w:ascii="Georgia" w:hAnsi="Georgia" w:cs="Times New Roman"/>
          <w:sz w:val="24"/>
          <w:szCs w:val="24"/>
        </w:rPr>
        <w:t xml:space="preserve">There are </w:t>
      </w:r>
      <w:r w:rsidR="00433266" w:rsidRPr="006F03A3">
        <w:rPr>
          <w:rFonts w:ascii="Georgia" w:hAnsi="Georgia" w:cs="Times New Roman"/>
          <w:sz w:val="24"/>
          <w:szCs w:val="24"/>
        </w:rPr>
        <w:t xml:space="preserve">threatened and endangered </w:t>
      </w:r>
      <w:r w:rsidR="00A445D1">
        <w:rPr>
          <w:rFonts w:ascii="Georgia" w:hAnsi="Georgia" w:cs="Times New Roman"/>
          <w:sz w:val="24"/>
          <w:szCs w:val="24"/>
        </w:rPr>
        <w:t xml:space="preserve">terrestrial </w:t>
      </w:r>
      <w:r w:rsidR="00433266" w:rsidRPr="006F03A3">
        <w:rPr>
          <w:rFonts w:ascii="Georgia" w:hAnsi="Georgia" w:cs="Times New Roman"/>
          <w:sz w:val="24"/>
          <w:szCs w:val="24"/>
        </w:rPr>
        <w:t xml:space="preserve">species within the study area that </w:t>
      </w:r>
      <w:r>
        <w:rPr>
          <w:rFonts w:ascii="Georgia" w:hAnsi="Georgia" w:cs="Times New Roman"/>
          <w:sz w:val="24"/>
          <w:szCs w:val="24"/>
        </w:rPr>
        <w:t xml:space="preserve">will </w:t>
      </w:r>
      <w:r w:rsidR="00433266" w:rsidRPr="006F03A3">
        <w:rPr>
          <w:rFonts w:ascii="Georgia" w:hAnsi="Georgia" w:cs="Times New Roman"/>
          <w:sz w:val="24"/>
          <w:szCs w:val="24"/>
        </w:rPr>
        <w:t xml:space="preserve">be adversely affected by the proposed </w:t>
      </w:r>
      <w:r w:rsidR="005253F7">
        <w:rPr>
          <w:rFonts w:ascii="Georgia" w:hAnsi="Georgia" w:cs="Times New Roman"/>
          <w:sz w:val="24"/>
          <w:szCs w:val="24"/>
        </w:rPr>
        <w:t>military training activities</w:t>
      </w:r>
      <w:r w:rsidR="00433266" w:rsidRPr="006F03A3">
        <w:rPr>
          <w:rFonts w:ascii="Georgia" w:hAnsi="Georgia" w:cs="Times New Roman"/>
          <w:sz w:val="24"/>
          <w:szCs w:val="24"/>
        </w:rPr>
        <w:t xml:space="preserve">, </w:t>
      </w:r>
      <w:r>
        <w:rPr>
          <w:rFonts w:ascii="Georgia" w:hAnsi="Georgia" w:cs="Calibri"/>
          <w:sz w:val="24"/>
          <w:szCs w:val="24"/>
        </w:rPr>
        <w:t>including the Mariana common moorhen, Micronesian magapode, and Mariana fruit bat.</w:t>
      </w:r>
      <w:r w:rsidR="005253F7">
        <w:rPr>
          <w:rFonts w:ascii="Georgia" w:hAnsi="Georgia" w:cs="Calibri"/>
          <w:sz w:val="24"/>
          <w:szCs w:val="24"/>
        </w:rPr>
        <w:t xml:space="preserve">  DEIS at 3-124</w:t>
      </w:r>
      <w:r w:rsidR="00B21AC8">
        <w:rPr>
          <w:rFonts w:ascii="Georgia" w:hAnsi="Georgia" w:cs="Calibri"/>
          <w:sz w:val="24"/>
          <w:szCs w:val="24"/>
        </w:rPr>
        <w:t>; DEIS at 3-140</w:t>
      </w:r>
      <w:r w:rsidR="005253F7">
        <w:rPr>
          <w:rFonts w:ascii="Georgia" w:hAnsi="Georgia" w:cs="Calibri"/>
          <w:sz w:val="24"/>
          <w:szCs w:val="24"/>
        </w:rPr>
        <w:t xml:space="preserve">.  </w:t>
      </w:r>
    </w:p>
    <w:p w:rsidR="00B21AC8" w:rsidRDefault="00B21AC8" w:rsidP="0036413D">
      <w:pPr>
        <w:autoSpaceDE w:val="0"/>
        <w:autoSpaceDN w:val="0"/>
        <w:adjustRightInd w:val="0"/>
        <w:spacing w:after="0" w:line="240" w:lineRule="auto"/>
        <w:rPr>
          <w:rFonts w:ascii="Georgia" w:hAnsi="Georgia" w:cs="Calibri"/>
          <w:sz w:val="24"/>
          <w:szCs w:val="24"/>
        </w:rPr>
      </w:pPr>
    </w:p>
    <w:p w:rsidR="005253F7" w:rsidRDefault="005253F7" w:rsidP="0036413D">
      <w:pPr>
        <w:autoSpaceDE w:val="0"/>
        <w:autoSpaceDN w:val="0"/>
        <w:adjustRightInd w:val="0"/>
        <w:spacing w:after="0" w:line="240" w:lineRule="auto"/>
        <w:rPr>
          <w:rFonts w:ascii="Georgia" w:hAnsi="Georgia" w:cs="Calibri"/>
          <w:sz w:val="24"/>
          <w:szCs w:val="24"/>
        </w:rPr>
      </w:pPr>
      <w:r>
        <w:rPr>
          <w:rFonts w:ascii="Georgia" w:hAnsi="Georgia" w:cs="Calibri"/>
          <w:sz w:val="24"/>
          <w:szCs w:val="24"/>
        </w:rPr>
        <w:t>The Mariana common moorhen is found only in Guam and the Northern Mariana Islands.  Its preferred habitat includes freshwater lakes, marshes, and swamps.  Surveys indicate that the population is extremely low.  For example, “the 2012-2014 surveys indicated that approximately four moorhens used the Mahalang ephemeral ponds and approximately four adult and four juvenile moorhens used each of the Bateha wetlands each year during this period.”  DEIS at 3-128.</w:t>
      </w:r>
      <w:r w:rsidR="00B21AC8">
        <w:rPr>
          <w:rFonts w:ascii="Georgia" w:hAnsi="Georgia" w:cs="Calibri"/>
          <w:sz w:val="24"/>
          <w:szCs w:val="24"/>
        </w:rPr>
        <w:t xml:space="preserve">  For Pagan Island, the DEIS concludes </w:t>
      </w:r>
      <w:r w:rsidR="00B21AC8">
        <w:rPr>
          <w:rFonts w:ascii="Georgia" w:hAnsi="Georgia" w:cs="Calibri"/>
          <w:sz w:val="24"/>
          <w:szCs w:val="24"/>
        </w:rPr>
        <w:lastRenderedPageBreak/>
        <w:t>that moorhen “are presumed to no longer exist on Pagan” and thus impacts to the moorhen “are not discussed further.”  DEIS at 3-140.</w:t>
      </w:r>
    </w:p>
    <w:p w:rsidR="005253F7" w:rsidRDefault="005253F7" w:rsidP="0036413D">
      <w:pPr>
        <w:autoSpaceDE w:val="0"/>
        <w:autoSpaceDN w:val="0"/>
        <w:adjustRightInd w:val="0"/>
        <w:spacing w:after="0" w:line="240" w:lineRule="auto"/>
        <w:rPr>
          <w:rFonts w:ascii="Georgia" w:hAnsi="Georgia" w:cs="Calibri"/>
          <w:sz w:val="24"/>
          <w:szCs w:val="24"/>
        </w:rPr>
      </w:pPr>
    </w:p>
    <w:p w:rsidR="00B21AC8" w:rsidRDefault="005253F7" w:rsidP="0036413D">
      <w:pPr>
        <w:autoSpaceDE w:val="0"/>
        <w:autoSpaceDN w:val="0"/>
        <w:adjustRightInd w:val="0"/>
        <w:spacing w:after="0" w:line="240" w:lineRule="auto"/>
        <w:rPr>
          <w:rFonts w:ascii="Georgia" w:hAnsi="Georgia" w:cs="Calibri"/>
          <w:sz w:val="24"/>
          <w:szCs w:val="24"/>
        </w:rPr>
      </w:pPr>
      <w:r>
        <w:rPr>
          <w:rFonts w:ascii="Georgia" w:hAnsi="Georgia" w:cs="Calibri"/>
          <w:sz w:val="24"/>
          <w:szCs w:val="24"/>
        </w:rPr>
        <w:t>The Micronesian megapode</w:t>
      </w:r>
      <w:r w:rsidR="00E647E8">
        <w:rPr>
          <w:rFonts w:ascii="Georgia" w:hAnsi="Georgia" w:cs="Calibri"/>
          <w:sz w:val="24"/>
          <w:szCs w:val="24"/>
        </w:rPr>
        <w:t xml:space="preserve"> has been extirpated on Guam, but remains in </w:t>
      </w:r>
      <w:r>
        <w:rPr>
          <w:rFonts w:ascii="Georgia" w:hAnsi="Georgia" w:cs="Calibri"/>
          <w:sz w:val="24"/>
          <w:szCs w:val="24"/>
        </w:rPr>
        <w:t xml:space="preserve">the Northern Mariana Islands.  </w:t>
      </w:r>
      <w:r w:rsidR="00E647E8">
        <w:rPr>
          <w:rFonts w:ascii="Georgia" w:hAnsi="Georgia" w:cs="Calibri"/>
          <w:sz w:val="24"/>
          <w:szCs w:val="24"/>
        </w:rPr>
        <w:t xml:space="preserve">DEIS at 3-142.  </w:t>
      </w:r>
      <w:r>
        <w:rPr>
          <w:rFonts w:ascii="Georgia" w:hAnsi="Georgia" w:cs="Calibri"/>
          <w:sz w:val="24"/>
          <w:szCs w:val="24"/>
        </w:rPr>
        <w:t>Within Tinian Island, all megapode detections have b</w:t>
      </w:r>
      <w:r w:rsidR="00B21AC8">
        <w:rPr>
          <w:rFonts w:ascii="Georgia" w:hAnsi="Georgia" w:cs="Calibri"/>
          <w:sz w:val="24"/>
          <w:szCs w:val="24"/>
        </w:rPr>
        <w:t>e</w:t>
      </w:r>
      <w:r>
        <w:rPr>
          <w:rFonts w:ascii="Georgia" w:hAnsi="Georgia" w:cs="Calibri"/>
          <w:sz w:val="24"/>
          <w:szCs w:val="24"/>
        </w:rPr>
        <w:t xml:space="preserve">en in the Mount Lasso area, the Maga area, and a small area of native forest in the southern portion of the Tinian </w:t>
      </w:r>
      <w:r w:rsidR="00B21AC8">
        <w:rPr>
          <w:rFonts w:ascii="Georgia" w:hAnsi="Georgia" w:cs="Calibri"/>
          <w:sz w:val="24"/>
          <w:szCs w:val="24"/>
        </w:rPr>
        <w:t xml:space="preserve">Military Retention Land for Wildlife Conservation.  DEIS at 3-128.  According to the DEIS, there were an estimated 147 megapodes on Pagan Island in 2010.  </w:t>
      </w:r>
      <w:r w:rsidR="00B21AC8" w:rsidRPr="0036413D">
        <w:rPr>
          <w:rFonts w:ascii="Georgia" w:hAnsi="Georgia" w:cs="Calibri"/>
          <w:i/>
          <w:sz w:val="24"/>
          <w:szCs w:val="24"/>
        </w:rPr>
        <w:t>Id</w:t>
      </w:r>
      <w:r w:rsidR="00B21AC8">
        <w:rPr>
          <w:rFonts w:ascii="Georgia" w:hAnsi="Georgia" w:cs="Calibri"/>
          <w:sz w:val="24"/>
          <w:szCs w:val="24"/>
        </w:rPr>
        <w:t xml:space="preserve">. at 3-140.  </w:t>
      </w:r>
    </w:p>
    <w:p w:rsidR="00B21AC8" w:rsidRDefault="00B21AC8" w:rsidP="0036413D">
      <w:pPr>
        <w:autoSpaceDE w:val="0"/>
        <w:autoSpaceDN w:val="0"/>
        <w:adjustRightInd w:val="0"/>
        <w:spacing w:after="0" w:line="240" w:lineRule="auto"/>
        <w:rPr>
          <w:rFonts w:ascii="Georgia" w:hAnsi="Georgia" w:cs="Calibri"/>
          <w:sz w:val="24"/>
          <w:szCs w:val="24"/>
        </w:rPr>
      </w:pPr>
    </w:p>
    <w:p w:rsidR="001F75F7" w:rsidRDefault="00B21AC8" w:rsidP="0036413D">
      <w:pPr>
        <w:autoSpaceDE w:val="0"/>
        <w:autoSpaceDN w:val="0"/>
        <w:adjustRightInd w:val="0"/>
        <w:spacing w:after="0" w:line="240" w:lineRule="auto"/>
        <w:rPr>
          <w:rFonts w:ascii="Georgia" w:hAnsi="Georgia" w:cs="Calibri"/>
          <w:sz w:val="24"/>
          <w:szCs w:val="24"/>
        </w:rPr>
      </w:pPr>
      <w:r>
        <w:rPr>
          <w:rFonts w:ascii="Georgia" w:hAnsi="Georgia" w:cs="Calibri"/>
          <w:sz w:val="24"/>
          <w:szCs w:val="24"/>
        </w:rPr>
        <w:t xml:space="preserve"> There are no permanent Mariana fruit bat colonies that remain on Tinian Island, although bats may fly between islands in the southern Marianas.  DEIS at 3-128.  “Within the Military Lease Area, fruit bats have been observed associated with the native limestone forest in the cliff-line forest in the Maga region north of Mount Lasso and at other locations in western Tinian.”  </w:t>
      </w:r>
      <w:r w:rsidRPr="0036413D">
        <w:rPr>
          <w:rFonts w:ascii="Georgia" w:hAnsi="Georgia" w:cs="Calibri"/>
          <w:i/>
          <w:sz w:val="24"/>
          <w:szCs w:val="24"/>
        </w:rPr>
        <w:t>Id</w:t>
      </w:r>
      <w:r>
        <w:rPr>
          <w:rFonts w:ascii="Georgia" w:hAnsi="Georgia" w:cs="Calibri"/>
          <w:sz w:val="24"/>
          <w:szCs w:val="24"/>
        </w:rPr>
        <w:t xml:space="preserve">. at 3-129.  On Pagan Island, two colonies of the Mariana fruit bat remain in the southeast, and one remains in </w:t>
      </w:r>
      <w:r w:rsidR="00E647E8">
        <w:rPr>
          <w:rFonts w:ascii="Georgia" w:hAnsi="Georgia" w:cs="Calibri"/>
          <w:sz w:val="24"/>
          <w:szCs w:val="24"/>
        </w:rPr>
        <w:t>northern Pagan</w:t>
      </w:r>
      <w:r>
        <w:rPr>
          <w:rFonts w:ascii="Georgia" w:hAnsi="Georgia" w:cs="Calibri"/>
          <w:sz w:val="24"/>
          <w:szCs w:val="24"/>
        </w:rPr>
        <w:t xml:space="preserve">.  </w:t>
      </w:r>
      <w:r w:rsidRPr="0036413D">
        <w:rPr>
          <w:rFonts w:ascii="Georgia" w:hAnsi="Georgia" w:cs="Calibri"/>
          <w:i/>
          <w:sz w:val="24"/>
          <w:szCs w:val="24"/>
        </w:rPr>
        <w:t>Id</w:t>
      </w:r>
      <w:r>
        <w:rPr>
          <w:rFonts w:ascii="Georgia" w:hAnsi="Georgia" w:cs="Calibri"/>
          <w:sz w:val="24"/>
          <w:szCs w:val="24"/>
        </w:rPr>
        <w:t>. at 3-140</w:t>
      </w:r>
      <w:r w:rsidR="00E647E8">
        <w:rPr>
          <w:rFonts w:ascii="Georgia" w:hAnsi="Georgia" w:cs="Calibri"/>
          <w:sz w:val="24"/>
          <w:szCs w:val="24"/>
        </w:rPr>
        <w:t xml:space="preserve">, 3-142.  </w:t>
      </w:r>
    </w:p>
    <w:p w:rsidR="00E647E8" w:rsidRDefault="00E647E8" w:rsidP="0036413D">
      <w:pPr>
        <w:autoSpaceDE w:val="0"/>
        <w:autoSpaceDN w:val="0"/>
        <w:adjustRightInd w:val="0"/>
        <w:spacing w:after="0" w:line="240" w:lineRule="auto"/>
        <w:rPr>
          <w:rFonts w:ascii="Georgia" w:hAnsi="Georgia" w:cs="Calibri"/>
          <w:sz w:val="24"/>
          <w:szCs w:val="24"/>
        </w:rPr>
      </w:pPr>
    </w:p>
    <w:p w:rsidR="00E647E8" w:rsidRDefault="00E647E8" w:rsidP="0036413D">
      <w:pPr>
        <w:autoSpaceDE w:val="0"/>
        <w:autoSpaceDN w:val="0"/>
        <w:adjustRightInd w:val="0"/>
        <w:spacing w:after="0" w:line="240" w:lineRule="auto"/>
        <w:rPr>
          <w:rFonts w:ascii="Georgia" w:hAnsi="Georgia" w:cs="Calibri"/>
          <w:sz w:val="24"/>
          <w:szCs w:val="24"/>
        </w:rPr>
      </w:pPr>
      <w:r>
        <w:rPr>
          <w:rFonts w:ascii="Georgia" w:hAnsi="Georgia" w:cs="Calibri"/>
          <w:sz w:val="24"/>
          <w:szCs w:val="24"/>
        </w:rPr>
        <w:t xml:space="preserve">The DEIS acknowledges that the proposed military activities </w:t>
      </w:r>
      <w:r w:rsidR="00DE3712">
        <w:rPr>
          <w:rFonts w:ascii="Georgia" w:hAnsi="Georgia" w:cs="Calibri"/>
          <w:sz w:val="24"/>
          <w:szCs w:val="24"/>
        </w:rPr>
        <w:t>may</w:t>
      </w:r>
      <w:r>
        <w:rPr>
          <w:rFonts w:ascii="Georgia" w:hAnsi="Georgia" w:cs="Calibri"/>
          <w:sz w:val="24"/>
          <w:szCs w:val="24"/>
        </w:rPr>
        <w:t xml:space="preserve"> adversely affect the Mariana common moorhen, the Micronesian megapode, and the Mariana fruit bat, thereby triggering the need for formal consultation with the U.S. Fish and Wildlife Service under the ESA</w:t>
      </w:r>
      <w:r w:rsidR="00494487">
        <w:rPr>
          <w:rFonts w:ascii="Georgia" w:hAnsi="Georgia" w:cs="Calibri"/>
          <w:sz w:val="24"/>
          <w:szCs w:val="24"/>
        </w:rPr>
        <w:t>. 16 U.S.C. § 1536(a)(2)</w:t>
      </w:r>
      <w:r>
        <w:rPr>
          <w:rFonts w:ascii="Georgia" w:hAnsi="Georgia" w:cs="Calibri"/>
          <w:sz w:val="24"/>
          <w:szCs w:val="24"/>
        </w:rPr>
        <w:t xml:space="preserve">.  </w:t>
      </w:r>
      <w:r w:rsidR="00DE3712">
        <w:rPr>
          <w:rFonts w:ascii="Georgia" w:hAnsi="Georgia" w:cs="Calibri"/>
          <w:sz w:val="24"/>
          <w:szCs w:val="24"/>
        </w:rPr>
        <w:t xml:space="preserve">DEIS at 4-204 (noise associated with construction activities “may cause moorhens to avoid the Mahalang sites”); </w:t>
      </w:r>
      <w:r w:rsidR="00DE3712" w:rsidRPr="0036413D">
        <w:rPr>
          <w:rFonts w:ascii="Georgia" w:hAnsi="Georgia" w:cs="Calibri"/>
          <w:i/>
          <w:sz w:val="24"/>
          <w:szCs w:val="24"/>
        </w:rPr>
        <w:t>id</w:t>
      </w:r>
      <w:r w:rsidR="00DE3712">
        <w:rPr>
          <w:rFonts w:ascii="Georgia" w:hAnsi="Georgia" w:cs="Calibri"/>
          <w:sz w:val="24"/>
          <w:szCs w:val="24"/>
        </w:rPr>
        <w:t>.</w:t>
      </w:r>
      <w:r w:rsidR="00494487">
        <w:rPr>
          <w:rFonts w:ascii="Georgia" w:hAnsi="Georgia" w:cs="Calibri"/>
          <w:sz w:val="24"/>
          <w:szCs w:val="24"/>
        </w:rPr>
        <w:t xml:space="preserve"> at 4-213 to 4-214 (noise</w:t>
      </w:r>
      <w:r w:rsidR="00DE3712">
        <w:rPr>
          <w:rFonts w:ascii="Georgia" w:hAnsi="Georgia" w:cs="Calibri"/>
          <w:sz w:val="24"/>
          <w:szCs w:val="24"/>
        </w:rPr>
        <w:t xml:space="preserve"> from large-caliber weapons “may cause periodic startle respons</w:t>
      </w:r>
      <w:r w:rsidR="00494487">
        <w:rPr>
          <w:rFonts w:ascii="Georgia" w:hAnsi="Georgia" w:cs="Calibri"/>
          <w:sz w:val="24"/>
          <w:szCs w:val="24"/>
        </w:rPr>
        <w:t xml:space="preserve">es or flushing of moorhens,” and effects “may include altered foraging or breeding behaviors”); </w:t>
      </w:r>
      <w:r w:rsidR="00494487" w:rsidRPr="0036413D">
        <w:rPr>
          <w:rFonts w:ascii="Georgia" w:hAnsi="Georgia" w:cs="Calibri"/>
          <w:i/>
          <w:sz w:val="24"/>
          <w:szCs w:val="24"/>
        </w:rPr>
        <w:t>id</w:t>
      </w:r>
      <w:r w:rsidR="00494487">
        <w:rPr>
          <w:rFonts w:ascii="Georgia" w:hAnsi="Georgia" w:cs="Calibri"/>
          <w:sz w:val="24"/>
          <w:szCs w:val="24"/>
        </w:rPr>
        <w:t xml:space="preserve">. at 4-252 (the effects of noise levels on Mariana fruit bats “may include disruption of roosting and foraging behaviors, decreased ability to regulate their body temperature, increased stress, . . . and abandonment and mortality of offspring”); id. (“proposed large-caliber weapons firing would result in significant direct impacts to Mariana fruit bats”); </w:t>
      </w:r>
      <w:r w:rsidR="00494487" w:rsidRPr="0036413D">
        <w:rPr>
          <w:rFonts w:ascii="Georgia" w:hAnsi="Georgia" w:cs="Calibri"/>
          <w:i/>
          <w:sz w:val="24"/>
          <w:szCs w:val="24"/>
        </w:rPr>
        <w:t>id</w:t>
      </w:r>
      <w:r w:rsidR="00494487">
        <w:rPr>
          <w:rFonts w:ascii="Georgia" w:hAnsi="Georgia" w:cs="Calibri"/>
          <w:sz w:val="24"/>
          <w:szCs w:val="24"/>
        </w:rPr>
        <w:t xml:space="preserve">. at 4-253 (impacts to Mariana fruit bat “would be significant and unavoidable and unmitigable”); </w:t>
      </w:r>
      <w:r w:rsidR="00494487" w:rsidRPr="0036413D">
        <w:rPr>
          <w:rFonts w:ascii="Georgia" w:hAnsi="Georgia" w:cs="Calibri"/>
          <w:i/>
          <w:sz w:val="24"/>
          <w:szCs w:val="24"/>
        </w:rPr>
        <w:t>id</w:t>
      </w:r>
      <w:r w:rsidR="00494487">
        <w:rPr>
          <w:rFonts w:ascii="Georgia" w:hAnsi="Georgia" w:cs="Calibri"/>
          <w:sz w:val="24"/>
          <w:szCs w:val="24"/>
        </w:rPr>
        <w:t>. (“[n]oise from large-caliber weapons and aircraft overflights may cause impacts to megapodes”).</w:t>
      </w:r>
    </w:p>
    <w:p w:rsidR="00DE3712" w:rsidRDefault="00DE3712" w:rsidP="0036413D">
      <w:pPr>
        <w:autoSpaceDE w:val="0"/>
        <w:autoSpaceDN w:val="0"/>
        <w:adjustRightInd w:val="0"/>
        <w:spacing w:after="0" w:line="240" w:lineRule="auto"/>
        <w:rPr>
          <w:rFonts w:ascii="Georgia" w:hAnsi="Georgia" w:cs="Calibri"/>
          <w:sz w:val="24"/>
          <w:szCs w:val="24"/>
        </w:rPr>
      </w:pPr>
    </w:p>
    <w:p w:rsidR="006F03A3" w:rsidRDefault="00151E46" w:rsidP="0036413D">
      <w:pPr>
        <w:spacing w:after="0"/>
        <w:rPr>
          <w:rFonts w:ascii="Georgia" w:hAnsi="Georgia" w:cs="Times New Roman"/>
          <w:sz w:val="24"/>
          <w:szCs w:val="24"/>
        </w:rPr>
      </w:pPr>
      <w:r>
        <w:rPr>
          <w:rFonts w:ascii="Georgia" w:hAnsi="Georgia" w:cs="Calibri"/>
          <w:sz w:val="24"/>
          <w:szCs w:val="24"/>
        </w:rPr>
        <w:t xml:space="preserve">The DEIS </w:t>
      </w:r>
      <w:r w:rsidR="00DE3712" w:rsidRPr="00D0202E">
        <w:rPr>
          <w:rFonts w:ascii="Georgia" w:hAnsi="Georgia" w:cs="Calibri"/>
          <w:sz w:val="24"/>
          <w:szCs w:val="24"/>
        </w:rPr>
        <w:t xml:space="preserve">improperly discounts the anticipated impacts </w:t>
      </w:r>
      <w:r w:rsidR="00D0202E">
        <w:rPr>
          <w:rFonts w:ascii="Georgia" w:hAnsi="Georgia" w:cs="Calibri"/>
          <w:sz w:val="24"/>
          <w:szCs w:val="24"/>
        </w:rPr>
        <w:t xml:space="preserve">of the proposed action </w:t>
      </w:r>
      <w:r w:rsidR="00DE3712" w:rsidRPr="00D0202E">
        <w:rPr>
          <w:rFonts w:ascii="Georgia" w:hAnsi="Georgia" w:cs="Calibri"/>
          <w:sz w:val="24"/>
          <w:szCs w:val="24"/>
        </w:rPr>
        <w:t xml:space="preserve">to endangered species based on the rarity of the species.  </w:t>
      </w:r>
      <w:r w:rsidR="00DE3712" w:rsidRPr="00D0202E">
        <w:rPr>
          <w:rFonts w:ascii="Georgia" w:hAnsi="Georgia" w:cs="Calibri"/>
          <w:i/>
          <w:sz w:val="24"/>
          <w:szCs w:val="24"/>
        </w:rPr>
        <w:t>See e.g</w:t>
      </w:r>
      <w:r w:rsidR="00DE3712" w:rsidRPr="00D0202E">
        <w:rPr>
          <w:rFonts w:ascii="Georgia" w:hAnsi="Georgia" w:cs="Calibri"/>
          <w:sz w:val="24"/>
          <w:szCs w:val="24"/>
        </w:rPr>
        <w:t>., DEIS at 4-213 (“given the rarity of occurrence of fruit bats, . . . exposure to these stressors would be discountable or insignificant</w:t>
      </w:r>
      <w:r w:rsidR="00D0202E">
        <w:rPr>
          <w:rFonts w:ascii="Georgia" w:hAnsi="Georgia" w:cs="Calibri"/>
          <w:sz w:val="24"/>
          <w:szCs w:val="24"/>
        </w:rPr>
        <w:t>”</w:t>
      </w:r>
      <w:r w:rsidR="00DE3712" w:rsidRPr="00D0202E">
        <w:rPr>
          <w:rFonts w:ascii="Georgia" w:hAnsi="Georgia" w:cs="Calibri"/>
          <w:sz w:val="24"/>
          <w:szCs w:val="24"/>
        </w:rPr>
        <w:t xml:space="preserve">); </w:t>
      </w:r>
      <w:r w:rsidR="00F50166" w:rsidRPr="0036413D">
        <w:rPr>
          <w:rFonts w:ascii="Georgia" w:hAnsi="Georgia" w:cs="Calibri"/>
          <w:i/>
          <w:sz w:val="24"/>
          <w:szCs w:val="24"/>
        </w:rPr>
        <w:t>id</w:t>
      </w:r>
      <w:r w:rsidR="00F50166" w:rsidRPr="00D0202E">
        <w:rPr>
          <w:rFonts w:ascii="Georgia" w:hAnsi="Georgia" w:cs="Calibri"/>
          <w:sz w:val="24"/>
          <w:szCs w:val="24"/>
        </w:rPr>
        <w:t xml:space="preserve">. at 4-215 (given </w:t>
      </w:r>
      <w:r w:rsidR="00323C75" w:rsidRPr="00D0202E">
        <w:rPr>
          <w:rFonts w:ascii="Georgia" w:hAnsi="Georgia" w:cs="Calibri"/>
          <w:sz w:val="24"/>
          <w:szCs w:val="24"/>
        </w:rPr>
        <w:t xml:space="preserve">“extremely </w:t>
      </w:r>
      <w:r w:rsidR="00F50166" w:rsidRPr="00D0202E">
        <w:rPr>
          <w:rFonts w:ascii="Georgia" w:hAnsi="Georgia" w:cs="Calibri"/>
          <w:sz w:val="24"/>
          <w:szCs w:val="24"/>
        </w:rPr>
        <w:t>rare occurrence</w:t>
      </w:r>
      <w:r w:rsidR="00323C75" w:rsidRPr="00D0202E">
        <w:rPr>
          <w:rFonts w:ascii="Georgia" w:hAnsi="Georgia" w:cs="Calibri"/>
          <w:sz w:val="24"/>
          <w:szCs w:val="24"/>
        </w:rPr>
        <w:t>s”</w:t>
      </w:r>
      <w:r w:rsidR="00F50166" w:rsidRPr="00D0202E">
        <w:rPr>
          <w:rFonts w:ascii="Georgia" w:hAnsi="Georgia" w:cs="Calibri"/>
          <w:sz w:val="24"/>
          <w:szCs w:val="24"/>
        </w:rPr>
        <w:t xml:space="preserve"> of megapodes, </w:t>
      </w:r>
      <w:r w:rsidR="00D0202E">
        <w:rPr>
          <w:rFonts w:ascii="Georgia" w:hAnsi="Georgia" w:cs="Calibri"/>
          <w:sz w:val="24"/>
          <w:szCs w:val="24"/>
        </w:rPr>
        <w:t xml:space="preserve">the </w:t>
      </w:r>
      <w:r w:rsidR="00323C75" w:rsidRPr="00D0202E">
        <w:rPr>
          <w:rFonts w:ascii="Georgia" w:hAnsi="Georgia" w:cs="Calibri"/>
          <w:sz w:val="24"/>
          <w:szCs w:val="24"/>
        </w:rPr>
        <w:t>training activities are “expected to result in less than significant direct and indirect impacts”).</w:t>
      </w:r>
      <w:r w:rsidR="00D0202E" w:rsidRPr="00D0202E">
        <w:rPr>
          <w:rFonts w:ascii="Georgia" w:hAnsi="Georgia" w:cs="Calibri"/>
          <w:sz w:val="24"/>
          <w:szCs w:val="24"/>
        </w:rPr>
        <w:t xml:space="preserve">  </w:t>
      </w:r>
      <w:r w:rsidR="00D0202E">
        <w:rPr>
          <w:rFonts w:ascii="Georgia" w:hAnsi="Georgia" w:cs="Calibri"/>
          <w:sz w:val="24"/>
          <w:szCs w:val="24"/>
        </w:rPr>
        <w:t>T</w:t>
      </w:r>
      <w:r w:rsidR="00D0202E" w:rsidRPr="00D0202E">
        <w:rPr>
          <w:rFonts w:ascii="Georgia" w:hAnsi="Georgia" w:cs="Calibri"/>
          <w:sz w:val="24"/>
          <w:szCs w:val="24"/>
        </w:rPr>
        <w:t>he argument that a species in a particular region is not significant because it i</w:t>
      </w:r>
      <w:r w:rsidR="00A445D1">
        <w:rPr>
          <w:rFonts w:ascii="Georgia" w:hAnsi="Georgia" w:cs="Calibri"/>
          <w:sz w:val="24"/>
          <w:szCs w:val="24"/>
        </w:rPr>
        <w:t xml:space="preserve">s rare is contrary to the </w:t>
      </w:r>
      <w:r w:rsidR="00D0202E" w:rsidRPr="00D0202E">
        <w:rPr>
          <w:rFonts w:ascii="Georgia" w:hAnsi="Georgia" w:cs="Calibri"/>
          <w:sz w:val="24"/>
          <w:szCs w:val="24"/>
        </w:rPr>
        <w:t xml:space="preserve">purposes of the ESA.  </w:t>
      </w:r>
      <w:r w:rsidR="00D0202E" w:rsidRPr="00D0202E">
        <w:rPr>
          <w:rFonts w:ascii="Georgia" w:hAnsi="Georgia" w:cs="Times New Roman"/>
          <w:i/>
          <w:sz w:val="24"/>
          <w:szCs w:val="24"/>
        </w:rPr>
        <w:t>Defenders of Wildlife v. Norton</w:t>
      </w:r>
      <w:r w:rsidR="00D0202E" w:rsidRPr="00D0202E">
        <w:rPr>
          <w:rFonts w:ascii="Georgia" w:hAnsi="Georgia" w:cs="Times New Roman"/>
          <w:sz w:val="24"/>
          <w:szCs w:val="24"/>
        </w:rPr>
        <w:t xml:space="preserve">, 239 F.Supp. 2d 9, 19 (D.D.C. 2002).  “The Service's reasoning ‘would allow the </w:t>
      </w:r>
      <w:r w:rsidR="00D0202E" w:rsidRPr="00D0202E">
        <w:rPr>
          <w:rFonts w:ascii="Georgia" w:hAnsi="Georgia" w:cs="Times New Roman"/>
          <w:i/>
          <w:iCs/>
          <w:sz w:val="24"/>
          <w:szCs w:val="24"/>
        </w:rPr>
        <w:t>most</w:t>
      </w:r>
      <w:r w:rsidR="00D0202E" w:rsidRPr="00D0202E">
        <w:rPr>
          <w:rFonts w:ascii="Georgia" w:hAnsi="Georgia" w:cs="Times New Roman"/>
          <w:sz w:val="24"/>
          <w:szCs w:val="24"/>
        </w:rPr>
        <w:t xml:space="preserve"> fragile, at-risk species to receive the </w:t>
      </w:r>
      <w:r w:rsidR="00D0202E" w:rsidRPr="00D0202E">
        <w:rPr>
          <w:rFonts w:ascii="Georgia" w:hAnsi="Georgia" w:cs="Times New Roman"/>
          <w:i/>
          <w:iCs/>
          <w:sz w:val="24"/>
          <w:szCs w:val="24"/>
        </w:rPr>
        <w:t>least</w:t>
      </w:r>
      <w:r w:rsidR="00D0202E" w:rsidRPr="00D0202E">
        <w:rPr>
          <w:rFonts w:ascii="Georgia" w:hAnsi="Georgia" w:cs="Times New Roman"/>
          <w:sz w:val="24"/>
          <w:szCs w:val="24"/>
        </w:rPr>
        <w:t xml:space="preserve"> protection under the law,’ which </w:t>
      </w:r>
      <w:r w:rsidR="00D0202E">
        <w:rPr>
          <w:rFonts w:ascii="Georgia" w:hAnsi="Georgia" w:cs="Times New Roman"/>
          <w:sz w:val="24"/>
          <w:szCs w:val="24"/>
        </w:rPr>
        <w:t>‘</w:t>
      </w:r>
      <w:r w:rsidR="00D0202E" w:rsidRPr="00D0202E">
        <w:rPr>
          <w:rFonts w:ascii="Georgia" w:hAnsi="Georgia" w:cs="Times New Roman"/>
          <w:sz w:val="24"/>
          <w:szCs w:val="24"/>
        </w:rPr>
        <w:t>flies in the fact of the plain language of the ESA and its purpose.</w:t>
      </w:r>
      <w:r w:rsidR="00D0202E">
        <w:rPr>
          <w:rFonts w:ascii="Georgia" w:hAnsi="Georgia" w:cs="Times New Roman"/>
          <w:sz w:val="24"/>
          <w:szCs w:val="24"/>
        </w:rPr>
        <w:t>’</w:t>
      </w:r>
      <w:r w:rsidR="00D0202E" w:rsidRPr="00D0202E">
        <w:rPr>
          <w:rFonts w:ascii="Georgia" w:hAnsi="Georgia" w:cs="Times New Roman"/>
          <w:sz w:val="24"/>
          <w:szCs w:val="24"/>
        </w:rPr>
        <w:t xml:space="preserve">”  </w:t>
      </w:r>
      <w:r w:rsidR="00D0202E" w:rsidRPr="0036413D">
        <w:rPr>
          <w:rFonts w:ascii="Georgia" w:hAnsi="Georgia" w:cs="Times New Roman"/>
          <w:i/>
          <w:sz w:val="24"/>
          <w:szCs w:val="24"/>
        </w:rPr>
        <w:t>Id</w:t>
      </w:r>
      <w:r w:rsidR="00D0202E" w:rsidRPr="00D0202E">
        <w:rPr>
          <w:rFonts w:ascii="Georgia" w:hAnsi="Georgia" w:cs="Times New Roman"/>
          <w:sz w:val="24"/>
          <w:szCs w:val="24"/>
        </w:rPr>
        <w:t>. at 19-20.</w:t>
      </w:r>
    </w:p>
    <w:p w:rsidR="00A445D1" w:rsidRDefault="00A445D1" w:rsidP="0036413D">
      <w:pPr>
        <w:spacing w:after="0"/>
        <w:rPr>
          <w:rFonts w:ascii="Georgia" w:hAnsi="Georgia" w:cs="Times New Roman"/>
          <w:sz w:val="24"/>
          <w:szCs w:val="24"/>
        </w:rPr>
      </w:pPr>
    </w:p>
    <w:p w:rsidR="00A445D1" w:rsidRDefault="00A445D1" w:rsidP="0036413D">
      <w:pPr>
        <w:spacing w:after="0"/>
        <w:rPr>
          <w:rFonts w:ascii="Georgia" w:hAnsi="Georgia" w:cs="Times New Roman"/>
          <w:sz w:val="24"/>
          <w:szCs w:val="24"/>
        </w:rPr>
      </w:pPr>
      <w:r>
        <w:rPr>
          <w:rFonts w:ascii="Georgia" w:hAnsi="Georgia" w:cs="Times New Roman"/>
          <w:sz w:val="24"/>
          <w:szCs w:val="24"/>
        </w:rPr>
        <w:lastRenderedPageBreak/>
        <w:t>Last, the DEIS fails</w:t>
      </w:r>
      <w:r w:rsidR="00151E46">
        <w:rPr>
          <w:rFonts w:ascii="Georgia" w:hAnsi="Georgia" w:cs="Times New Roman"/>
          <w:sz w:val="24"/>
          <w:szCs w:val="24"/>
        </w:rPr>
        <w:t xml:space="preserve"> to provide sufficient analysis</w:t>
      </w:r>
      <w:r>
        <w:rPr>
          <w:rFonts w:ascii="Georgia" w:hAnsi="Georgia" w:cs="Times New Roman"/>
          <w:sz w:val="24"/>
          <w:szCs w:val="24"/>
        </w:rPr>
        <w:t xml:space="preserve"> and </w:t>
      </w:r>
      <w:r w:rsidR="00151E46">
        <w:rPr>
          <w:rFonts w:ascii="Georgia" w:hAnsi="Georgia" w:cs="Times New Roman"/>
          <w:sz w:val="24"/>
          <w:szCs w:val="24"/>
        </w:rPr>
        <w:t xml:space="preserve">fails </w:t>
      </w:r>
      <w:r>
        <w:rPr>
          <w:rFonts w:ascii="Georgia" w:hAnsi="Georgia" w:cs="Times New Roman"/>
          <w:sz w:val="24"/>
          <w:szCs w:val="24"/>
        </w:rPr>
        <w:t>to</w:t>
      </w:r>
      <w:r w:rsidR="00151E46">
        <w:rPr>
          <w:rFonts w:ascii="Georgia" w:hAnsi="Georgia" w:cs="Times New Roman"/>
          <w:sz w:val="24"/>
          <w:szCs w:val="24"/>
        </w:rPr>
        <w:t xml:space="preserve"> insure sufficient protection for</w:t>
      </w:r>
      <w:r>
        <w:rPr>
          <w:rFonts w:ascii="Georgia" w:hAnsi="Georgia" w:cs="Times New Roman"/>
          <w:sz w:val="24"/>
          <w:szCs w:val="24"/>
        </w:rPr>
        <w:t xml:space="preserve"> the Tinian monarch, which used to be formally listed as endangered under the ESA, and due to declining numbers again warrants ESA protection.  </w:t>
      </w:r>
      <w:r w:rsidRPr="00A445D1">
        <w:rPr>
          <w:rFonts w:ascii="Georgia" w:hAnsi="Georgia" w:cs="Times New Roman"/>
          <w:i/>
          <w:sz w:val="24"/>
          <w:szCs w:val="24"/>
        </w:rPr>
        <w:t>See 2013 Center for Biological Diversity’s Petition to List the Tinian Monarch as Endangered or Threatened Under the Endangered Species Act</w:t>
      </w:r>
      <w:r>
        <w:rPr>
          <w:rFonts w:ascii="Georgia" w:hAnsi="Georgia" w:cs="Times New Roman"/>
          <w:sz w:val="24"/>
          <w:szCs w:val="24"/>
        </w:rPr>
        <w:t>.</w:t>
      </w:r>
      <w:r>
        <w:rPr>
          <w:rStyle w:val="FootnoteReference"/>
          <w:rFonts w:ascii="Georgia" w:hAnsi="Georgia" w:cs="Times New Roman"/>
          <w:sz w:val="24"/>
          <w:szCs w:val="24"/>
        </w:rPr>
        <w:footnoteReference w:id="6"/>
      </w:r>
      <w:r>
        <w:rPr>
          <w:rFonts w:ascii="Georgia" w:hAnsi="Georgia" w:cs="Times New Roman"/>
          <w:sz w:val="24"/>
          <w:szCs w:val="24"/>
        </w:rPr>
        <w:t xml:space="preserve">  The Tinian monarch lives only in the forests of Tinian Island, where </w:t>
      </w:r>
      <w:r w:rsidR="00BB4069">
        <w:rPr>
          <w:rFonts w:ascii="Georgia" w:hAnsi="Georgia" w:cs="Times New Roman"/>
          <w:sz w:val="24"/>
          <w:szCs w:val="24"/>
        </w:rPr>
        <w:t xml:space="preserve">only </w:t>
      </w:r>
      <w:r w:rsidR="00F07F71">
        <w:rPr>
          <w:rFonts w:ascii="Georgia" w:hAnsi="Georgia" w:cs="Times New Roman"/>
          <w:sz w:val="24"/>
          <w:szCs w:val="24"/>
        </w:rPr>
        <w:t>1,355 acres (five percent of the island)</w:t>
      </w:r>
      <w:r>
        <w:rPr>
          <w:rFonts w:ascii="Georgia" w:hAnsi="Georgia" w:cs="Times New Roman"/>
          <w:sz w:val="24"/>
          <w:szCs w:val="24"/>
        </w:rPr>
        <w:t xml:space="preserve"> of native </w:t>
      </w:r>
      <w:r w:rsidR="00E438DF">
        <w:rPr>
          <w:rFonts w:ascii="Georgia" w:hAnsi="Georgia" w:cs="Times New Roman"/>
          <w:sz w:val="24"/>
          <w:szCs w:val="24"/>
        </w:rPr>
        <w:t xml:space="preserve">limestone </w:t>
      </w:r>
      <w:r>
        <w:rPr>
          <w:rFonts w:ascii="Georgia" w:hAnsi="Georgia" w:cs="Times New Roman"/>
          <w:sz w:val="24"/>
          <w:szCs w:val="24"/>
        </w:rPr>
        <w:t xml:space="preserve">forest remain.  “The species experienced a rangewide decline of 39 percent from 1996-2008 and its very limited habitat faces multiple threats.”  </w:t>
      </w:r>
      <w:r w:rsidRPr="007B0EF5">
        <w:rPr>
          <w:rFonts w:ascii="Georgia" w:hAnsi="Georgia" w:cs="Times New Roman"/>
          <w:i/>
          <w:sz w:val="24"/>
          <w:szCs w:val="24"/>
        </w:rPr>
        <w:t>Id</w:t>
      </w:r>
      <w:r>
        <w:rPr>
          <w:rFonts w:ascii="Georgia" w:hAnsi="Georgia" w:cs="Times New Roman"/>
          <w:sz w:val="24"/>
          <w:szCs w:val="24"/>
        </w:rPr>
        <w:t>. at 1.</w:t>
      </w:r>
      <w:r w:rsidR="007B0EF5">
        <w:rPr>
          <w:rFonts w:ascii="Georgia" w:hAnsi="Georgia" w:cs="Times New Roman"/>
          <w:sz w:val="24"/>
          <w:szCs w:val="24"/>
        </w:rPr>
        <w:t xml:space="preserve">; </w:t>
      </w:r>
      <w:r w:rsidR="007B0EF5" w:rsidRPr="007B0EF5">
        <w:rPr>
          <w:rFonts w:ascii="Georgia" w:hAnsi="Georgia" w:cs="Times New Roman"/>
          <w:i/>
          <w:sz w:val="24"/>
          <w:szCs w:val="24"/>
        </w:rPr>
        <w:t>see also</w:t>
      </w:r>
      <w:r w:rsidR="007B0EF5">
        <w:rPr>
          <w:rFonts w:ascii="Georgia" w:hAnsi="Georgia" w:cs="Times New Roman"/>
          <w:sz w:val="24"/>
          <w:szCs w:val="24"/>
        </w:rPr>
        <w:t xml:space="preserve"> DEIS at 3-119 (acknowledging a 40% decline in its population between 1996 and 2008).</w:t>
      </w:r>
    </w:p>
    <w:p w:rsidR="00A445D1" w:rsidRDefault="00A445D1" w:rsidP="0036413D">
      <w:pPr>
        <w:spacing w:after="0"/>
        <w:rPr>
          <w:rFonts w:ascii="Georgia" w:hAnsi="Georgia" w:cs="Times New Roman"/>
          <w:sz w:val="24"/>
          <w:szCs w:val="24"/>
        </w:rPr>
      </w:pPr>
    </w:p>
    <w:p w:rsidR="007B0EF5" w:rsidRDefault="00F01B1A" w:rsidP="0036413D">
      <w:pPr>
        <w:spacing w:after="0"/>
        <w:rPr>
          <w:rFonts w:ascii="Georgia" w:hAnsi="Georgia" w:cs="Times New Roman"/>
          <w:sz w:val="24"/>
          <w:szCs w:val="24"/>
        </w:rPr>
      </w:pPr>
      <w:r>
        <w:rPr>
          <w:rFonts w:ascii="Georgia" w:hAnsi="Georgia" w:cs="Times New Roman"/>
          <w:sz w:val="24"/>
          <w:szCs w:val="24"/>
        </w:rPr>
        <w:t xml:space="preserve">According to the DEIS, “[t]he Military Lease Area comprises roughly 66% of the Tinian monarch habitat on the island and supports approximately 52% of the total monarch population.”  DEIS at 3-119.  </w:t>
      </w:r>
      <w:r w:rsidR="00907ECF">
        <w:rPr>
          <w:rFonts w:ascii="Georgia" w:hAnsi="Georgia" w:cs="Times New Roman"/>
          <w:sz w:val="24"/>
          <w:szCs w:val="24"/>
        </w:rPr>
        <w:t>The proposed constructi</w:t>
      </w:r>
      <w:r w:rsidR="007B0EF5">
        <w:rPr>
          <w:rFonts w:ascii="Georgia" w:hAnsi="Georgia" w:cs="Times New Roman"/>
          <w:sz w:val="24"/>
          <w:szCs w:val="24"/>
        </w:rPr>
        <w:t>on activities would remove nearly 2000</w:t>
      </w:r>
      <w:r w:rsidR="00907ECF">
        <w:rPr>
          <w:rFonts w:ascii="Georgia" w:hAnsi="Georgia" w:cs="Times New Roman"/>
          <w:sz w:val="24"/>
          <w:szCs w:val="24"/>
        </w:rPr>
        <w:t xml:space="preserve"> acres of </w:t>
      </w:r>
      <w:r w:rsidR="007914A9">
        <w:rPr>
          <w:rFonts w:ascii="Georgia" w:hAnsi="Georgia" w:cs="Times New Roman"/>
          <w:sz w:val="24"/>
          <w:szCs w:val="24"/>
        </w:rPr>
        <w:t>native limestone, tangantangan, and mixed introduced forest</w:t>
      </w:r>
      <w:r w:rsidR="00907ECF">
        <w:rPr>
          <w:rFonts w:ascii="Georgia" w:hAnsi="Georgia" w:cs="Times New Roman"/>
          <w:sz w:val="24"/>
          <w:szCs w:val="24"/>
        </w:rPr>
        <w:t xml:space="preserve"> </w:t>
      </w:r>
      <w:r w:rsidR="00E438DF">
        <w:rPr>
          <w:rFonts w:ascii="Georgia" w:hAnsi="Georgia" w:cs="Times New Roman"/>
          <w:sz w:val="24"/>
          <w:szCs w:val="24"/>
        </w:rPr>
        <w:t xml:space="preserve">important </w:t>
      </w:r>
      <w:r w:rsidR="00B46DE0">
        <w:rPr>
          <w:rFonts w:ascii="Georgia" w:hAnsi="Georgia" w:cs="Times New Roman"/>
          <w:sz w:val="24"/>
          <w:szCs w:val="24"/>
        </w:rPr>
        <w:t>to native bird</w:t>
      </w:r>
      <w:r w:rsidR="00E438DF">
        <w:rPr>
          <w:rFonts w:ascii="Georgia" w:hAnsi="Georgia" w:cs="Times New Roman"/>
          <w:sz w:val="24"/>
          <w:szCs w:val="24"/>
        </w:rPr>
        <w:t>s on Tinian for nesting, foraging, and resting activities</w:t>
      </w:r>
      <w:r w:rsidR="00907ECF">
        <w:rPr>
          <w:rFonts w:ascii="Georgia" w:hAnsi="Georgia" w:cs="Times New Roman"/>
          <w:sz w:val="24"/>
          <w:szCs w:val="24"/>
        </w:rPr>
        <w:t xml:space="preserve">, which could result in </w:t>
      </w:r>
      <w:r w:rsidR="007B0EF5">
        <w:rPr>
          <w:rFonts w:ascii="Georgia" w:hAnsi="Georgia" w:cs="Times New Roman"/>
          <w:sz w:val="24"/>
          <w:szCs w:val="24"/>
        </w:rPr>
        <w:t>severe impacts to the</w:t>
      </w:r>
      <w:r>
        <w:rPr>
          <w:rFonts w:ascii="Georgia" w:hAnsi="Georgia" w:cs="Times New Roman"/>
          <w:sz w:val="24"/>
          <w:szCs w:val="24"/>
        </w:rPr>
        <w:t xml:space="preserve"> Tinan monarch p</w:t>
      </w:r>
      <w:r w:rsidR="00907ECF">
        <w:rPr>
          <w:rFonts w:ascii="Georgia" w:hAnsi="Georgia" w:cs="Times New Roman"/>
          <w:sz w:val="24"/>
          <w:szCs w:val="24"/>
        </w:rPr>
        <w:t xml:space="preserve">opulation.  </w:t>
      </w:r>
      <w:r w:rsidR="00907ECF" w:rsidRPr="00907ECF">
        <w:rPr>
          <w:rFonts w:ascii="Georgia" w:hAnsi="Georgia" w:cs="Times New Roman"/>
          <w:i/>
          <w:sz w:val="24"/>
          <w:szCs w:val="24"/>
        </w:rPr>
        <w:t>Id</w:t>
      </w:r>
      <w:r w:rsidR="00907ECF">
        <w:rPr>
          <w:rFonts w:ascii="Georgia" w:hAnsi="Georgia" w:cs="Times New Roman"/>
          <w:sz w:val="24"/>
          <w:szCs w:val="24"/>
        </w:rPr>
        <w:t>. at 4-</w:t>
      </w:r>
      <w:r w:rsidR="007914A9">
        <w:rPr>
          <w:rFonts w:ascii="Georgia" w:hAnsi="Georgia" w:cs="Times New Roman"/>
          <w:sz w:val="24"/>
          <w:szCs w:val="24"/>
        </w:rPr>
        <w:t xml:space="preserve">198, </w:t>
      </w:r>
      <w:r w:rsidR="00907ECF">
        <w:rPr>
          <w:rFonts w:ascii="Georgia" w:hAnsi="Georgia" w:cs="Times New Roman"/>
          <w:sz w:val="24"/>
          <w:szCs w:val="24"/>
        </w:rPr>
        <w:t xml:space="preserve">222. </w:t>
      </w:r>
      <w:r w:rsidR="00650E18">
        <w:rPr>
          <w:rFonts w:ascii="Georgia" w:hAnsi="Georgia" w:cs="Times New Roman"/>
          <w:sz w:val="24"/>
          <w:szCs w:val="24"/>
        </w:rPr>
        <w:t>The amount of habitat that would be lost as a result of these activities is an order of magnitude higher than the amount</w:t>
      </w:r>
      <w:r w:rsidR="007B72A2">
        <w:rPr>
          <w:rFonts w:ascii="Georgia" w:hAnsi="Georgia" w:cs="Times New Roman"/>
          <w:sz w:val="24"/>
          <w:szCs w:val="24"/>
        </w:rPr>
        <w:t xml:space="preserve"> </w:t>
      </w:r>
      <w:r w:rsidR="00650E18">
        <w:rPr>
          <w:rFonts w:ascii="Georgia" w:hAnsi="Georgia" w:cs="Times New Roman"/>
          <w:sz w:val="24"/>
          <w:szCs w:val="24"/>
        </w:rPr>
        <w:t>which prompted the Center for Biological Diversity’s petition in 2013.</w:t>
      </w:r>
      <w:r w:rsidR="007B72A2" w:rsidRPr="007B72A2">
        <w:rPr>
          <w:rStyle w:val="FootnoteReference"/>
          <w:rFonts w:ascii="Georgia" w:hAnsi="Georgia" w:cs="Times New Roman"/>
          <w:sz w:val="24"/>
          <w:szCs w:val="24"/>
        </w:rPr>
        <w:t xml:space="preserve"> </w:t>
      </w:r>
      <w:r w:rsidR="007B72A2">
        <w:rPr>
          <w:rStyle w:val="FootnoteReference"/>
          <w:rFonts w:ascii="Georgia" w:hAnsi="Georgia" w:cs="Times New Roman"/>
          <w:sz w:val="24"/>
          <w:szCs w:val="24"/>
        </w:rPr>
        <w:footnoteReference w:id="7"/>
      </w:r>
      <w:r w:rsidR="00650E18">
        <w:rPr>
          <w:rFonts w:ascii="Georgia" w:hAnsi="Georgia" w:cs="Times New Roman"/>
          <w:sz w:val="24"/>
          <w:szCs w:val="24"/>
        </w:rPr>
        <w:t xml:space="preserve">  </w:t>
      </w:r>
      <w:r w:rsidR="00907ECF">
        <w:rPr>
          <w:rFonts w:ascii="Georgia" w:hAnsi="Georgia" w:cs="Times New Roman"/>
          <w:sz w:val="24"/>
          <w:szCs w:val="24"/>
        </w:rPr>
        <w:t xml:space="preserve"> </w:t>
      </w:r>
    </w:p>
    <w:p w:rsidR="007B0EF5" w:rsidRDefault="007B0EF5" w:rsidP="0036413D">
      <w:pPr>
        <w:spacing w:after="0"/>
        <w:rPr>
          <w:rFonts w:ascii="Georgia" w:hAnsi="Georgia" w:cs="Times New Roman"/>
          <w:sz w:val="24"/>
          <w:szCs w:val="24"/>
        </w:rPr>
      </w:pPr>
    </w:p>
    <w:p w:rsidR="007B0EF5" w:rsidRDefault="007B0EF5" w:rsidP="0036413D">
      <w:pPr>
        <w:spacing w:after="0"/>
        <w:rPr>
          <w:rFonts w:ascii="Georgia" w:hAnsi="Georgia" w:cs="Times New Roman"/>
          <w:sz w:val="24"/>
          <w:szCs w:val="24"/>
        </w:rPr>
      </w:pPr>
      <w:r>
        <w:rPr>
          <w:rFonts w:ascii="Georgia" w:hAnsi="Georgia" w:cs="Times New Roman"/>
          <w:sz w:val="24"/>
          <w:szCs w:val="24"/>
        </w:rPr>
        <w:t>Indeed, t</w:t>
      </w:r>
      <w:r w:rsidR="00907ECF">
        <w:rPr>
          <w:rFonts w:ascii="Georgia" w:hAnsi="Georgia" w:cs="Times New Roman"/>
          <w:sz w:val="24"/>
          <w:szCs w:val="24"/>
        </w:rPr>
        <w:t>he DEIS predicts that an alarming 7,230</w:t>
      </w:r>
      <w:r>
        <w:rPr>
          <w:rFonts w:ascii="Georgia" w:hAnsi="Georgia" w:cs="Times New Roman"/>
          <w:sz w:val="24"/>
          <w:szCs w:val="24"/>
        </w:rPr>
        <w:t xml:space="preserve"> Tinian monarchs</w:t>
      </w:r>
      <w:r w:rsidR="00F01B1A">
        <w:rPr>
          <w:rFonts w:ascii="Georgia" w:hAnsi="Georgia" w:cs="Times New Roman"/>
          <w:sz w:val="24"/>
          <w:szCs w:val="24"/>
        </w:rPr>
        <w:t xml:space="preserve"> could be “permanently displaced by loss of habitat thro</w:t>
      </w:r>
      <w:r w:rsidR="00907ECF">
        <w:rPr>
          <w:rFonts w:ascii="Georgia" w:hAnsi="Georgia" w:cs="Times New Roman"/>
          <w:sz w:val="24"/>
          <w:szCs w:val="24"/>
        </w:rPr>
        <w:t>ugh construction.”</w:t>
      </w:r>
      <w:r>
        <w:rPr>
          <w:rFonts w:ascii="Georgia" w:hAnsi="Georgia" w:cs="Times New Roman"/>
          <w:sz w:val="24"/>
          <w:szCs w:val="24"/>
        </w:rPr>
        <w:t xml:space="preserve">  DEIS at 4-222.  “[B]ecause of the amount of habitat removed and the number of birds potentially impacted, significant direct impact to the Tinian monarch would occur” under the proposed action.  </w:t>
      </w:r>
      <w:r w:rsidRPr="007B0EF5">
        <w:rPr>
          <w:rFonts w:ascii="Georgia" w:hAnsi="Georgia" w:cs="Times New Roman"/>
          <w:i/>
          <w:sz w:val="24"/>
          <w:szCs w:val="24"/>
        </w:rPr>
        <w:t>Id</w:t>
      </w:r>
      <w:r>
        <w:rPr>
          <w:rFonts w:ascii="Georgia" w:hAnsi="Georgia" w:cs="Times New Roman"/>
          <w:sz w:val="24"/>
          <w:szCs w:val="24"/>
        </w:rPr>
        <w:t xml:space="preserve">. at 4-221.  The removal of 1,883 acres of forested and herbaceous scrub habitats “would result in significant, unavoidable direct impacts to the populations of [the] Tinian monarch.”  </w:t>
      </w:r>
      <w:r w:rsidRPr="007B0EF5">
        <w:rPr>
          <w:rFonts w:ascii="Georgia" w:hAnsi="Georgia" w:cs="Times New Roman"/>
          <w:i/>
          <w:sz w:val="24"/>
          <w:szCs w:val="24"/>
        </w:rPr>
        <w:t>Id</w:t>
      </w:r>
      <w:r>
        <w:rPr>
          <w:rFonts w:ascii="Georgia" w:hAnsi="Georgia" w:cs="Times New Roman"/>
          <w:sz w:val="24"/>
          <w:szCs w:val="24"/>
        </w:rPr>
        <w:t xml:space="preserve">.  Moreover, “there is no indication that there are other large areas of available but unoccupied habitat on Tinian, particularly for forest and shrub breeding bird species.”  </w:t>
      </w:r>
      <w:r w:rsidRPr="007B0EF5">
        <w:rPr>
          <w:rFonts w:ascii="Georgia" w:hAnsi="Georgia" w:cs="Times New Roman"/>
          <w:i/>
          <w:sz w:val="24"/>
          <w:szCs w:val="24"/>
        </w:rPr>
        <w:t>Id</w:t>
      </w:r>
      <w:r>
        <w:rPr>
          <w:rFonts w:ascii="Georgia" w:hAnsi="Georgia" w:cs="Times New Roman"/>
          <w:sz w:val="24"/>
          <w:szCs w:val="24"/>
        </w:rPr>
        <w:t xml:space="preserve">. at 4-222.  Thus, the loss of 1,883 acres of habitat “would be significant, even with forest enhancement efforts.”  </w:t>
      </w:r>
      <w:r w:rsidRPr="007B0EF5">
        <w:rPr>
          <w:rFonts w:ascii="Georgia" w:hAnsi="Georgia" w:cs="Times New Roman"/>
          <w:i/>
          <w:sz w:val="24"/>
          <w:szCs w:val="24"/>
        </w:rPr>
        <w:t>Id</w:t>
      </w:r>
      <w:r>
        <w:rPr>
          <w:rFonts w:ascii="Georgia" w:hAnsi="Georgia" w:cs="Times New Roman"/>
          <w:sz w:val="24"/>
          <w:szCs w:val="24"/>
        </w:rPr>
        <w:t>.</w:t>
      </w:r>
      <w:r w:rsidR="00BB17A3">
        <w:rPr>
          <w:rFonts w:ascii="Georgia" w:hAnsi="Georgia" w:cs="Times New Roman"/>
          <w:sz w:val="24"/>
          <w:szCs w:val="24"/>
        </w:rPr>
        <w:t xml:space="preserve"> </w:t>
      </w:r>
    </w:p>
    <w:p w:rsidR="00BB17A3" w:rsidRDefault="00BB17A3" w:rsidP="0036413D">
      <w:pPr>
        <w:spacing w:after="0"/>
        <w:rPr>
          <w:rFonts w:ascii="Georgia" w:hAnsi="Georgia" w:cs="Times New Roman"/>
          <w:sz w:val="24"/>
          <w:szCs w:val="24"/>
        </w:rPr>
      </w:pPr>
    </w:p>
    <w:p w:rsidR="00BB17A3" w:rsidRDefault="00BB17A3" w:rsidP="0036413D">
      <w:pPr>
        <w:spacing w:after="0"/>
        <w:rPr>
          <w:rFonts w:ascii="Georgia" w:hAnsi="Georgia" w:cs="Times New Roman"/>
          <w:sz w:val="24"/>
          <w:szCs w:val="24"/>
        </w:rPr>
      </w:pPr>
      <w:r>
        <w:rPr>
          <w:rFonts w:ascii="Georgia" w:hAnsi="Georgia" w:cs="Times New Roman"/>
          <w:sz w:val="24"/>
          <w:szCs w:val="24"/>
        </w:rPr>
        <w:t xml:space="preserve">The fact that the DEIS outright claims significant impact to the monarch </w:t>
      </w:r>
      <w:r w:rsidR="00F1400C">
        <w:rPr>
          <w:rFonts w:ascii="Georgia" w:hAnsi="Georgia" w:cs="Times New Roman"/>
          <w:sz w:val="24"/>
          <w:szCs w:val="24"/>
        </w:rPr>
        <w:t xml:space="preserve">shows a lack of ability </w:t>
      </w:r>
      <w:r w:rsidR="007914A9">
        <w:rPr>
          <w:rFonts w:ascii="Georgia" w:hAnsi="Georgia" w:cs="Times New Roman"/>
          <w:sz w:val="24"/>
          <w:szCs w:val="24"/>
        </w:rPr>
        <w:t xml:space="preserve">to mitigate those impacts due to the absence of otherwise unoccupied suitable habitat. </w:t>
      </w:r>
      <w:r w:rsidR="007914A9">
        <w:rPr>
          <w:rFonts w:ascii="Georgia" w:hAnsi="Georgia" w:cs="Times New Roman"/>
          <w:i/>
          <w:sz w:val="24"/>
          <w:szCs w:val="24"/>
        </w:rPr>
        <w:t xml:space="preserve">Id. </w:t>
      </w:r>
      <w:r w:rsidR="007914A9">
        <w:rPr>
          <w:rFonts w:ascii="Georgia" w:hAnsi="Georgia" w:cs="Times New Roman"/>
          <w:sz w:val="24"/>
          <w:szCs w:val="24"/>
        </w:rPr>
        <w:t>at 4-201.</w:t>
      </w:r>
      <w:r w:rsidR="00F1400C">
        <w:rPr>
          <w:rFonts w:ascii="Georgia" w:hAnsi="Georgia" w:cs="Times New Roman"/>
          <w:sz w:val="24"/>
          <w:szCs w:val="24"/>
        </w:rPr>
        <w:t xml:space="preserve"> </w:t>
      </w:r>
      <w:r>
        <w:rPr>
          <w:rFonts w:ascii="Georgia" w:hAnsi="Georgia" w:cs="Times New Roman"/>
          <w:sz w:val="24"/>
          <w:szCs w:val="24"/>
        </w:rPr>
        <w:t>Combined with the other threats the Tinian monarch faces, such as the impending invasion of the brown tree</w:t>
      </w:r>
      <w:r w:rsidR="005C605F">
        <w:rPr>
          <w:rFonts w:ascii="Georgia" w:hAnsi="Georgia" w:cs="Times New Roman"/>
          <w:sz w:val="24"/>
          <w:szCs w:val="24"/>
        </w:rPr>
        <w:t xml:space="preserve"> </w:t>
      </w:r>
      <w:r>
        <w:rPr>
          <w:rFonts w:ascii="Georgia" w:hAnsi="Georgia" w:cs="Times New Roman"/>
          <w:sz w:val="24"/>
          <w:szCs w:val="24"/>
        </w:rPr>
        <w:t>snake</w:t>
      </w:r>
      <w:r>
        <w:rPr>
          <w:rStyle w:val="FootnoteReference"/>
          <w:rFonts w:ascii="Georgia" w:hAnsi="Georgia" w:cs="Times New Roman"/>
          <w:sz w:val="24"/>
          <w:szCs w:val="24"/>
        </w:rPr>
        <w:footnoteReference w:id="8"/>
      </w:r>
      <w:r>
        <w:rPr>
          <w:rFonts w:ascii="Georgia" w:hAnsi="Georgia" w:cs="Times New Roman"/>
          <w:sz w:val="24"/>
          <w:szCs w:val="24"/>
        </w:rPr>
        <w:t xml:space="preserve">, loss of habitat </w:t>
      </w:r>
      <w:r w:rsidR="00BB4069">
        <w:rPr>
          <w:rFonts w:ascii="Georgia" w:hAnsi="Georgia" w:cs="Times New Roman"/>
          <w:sz w:val="24"/>
          <w:szCs w:val="24"/>
        </w:rPr>
        <w:t xml:space="preserve">in the southern third of </w:t>
      </w:r>
      <w:r w:rsidR="00BB4069">
        <w:rPr>
          <w:rFonts w:ascii="Georgia" w:hAnsi="Georgia" w:cs="Times New Roman"/>
          <w:sz w:val="24"/>
          <w:szCs w:val="24"/>
        </w:rPr>
        <w:lastRenderedPageBreak/>
        <w:t xml:space="preserve">the island </w:t>
      </w:r>
      <w:r>
        <w:rPr>
          <w:rFonts w:ascii="Georgia" w:hAnsi="Georgia" w:cs="Times New Roman"/>
          <w:sz w:val="24"/>
          <w:szCs w:val="24"/>
        </w:rPr>
        <w:t>due to other infrastructure accommodations</w:t>
      </w:r>
      <w:r>
        <w:rPr>
          <w:rStyle w:val="FootnoteReference"/>
          <w:rFonts w:ascii="Georgia" w:hAnsi="Georgia" w:cs="Times New Roman"/>
          <w:sz w:val="24"/>
          <w:szCs w:val="24"/>
        </w:rPr>
        <w:footnoteReference w:id="9"/>
      </w:r>
      <w:r>
        <w:rPr>
          <w:rFonts w:ascii="Georgia" w:hAnsi="Georgia" w:cs="Times New Roman"/>
          <w:sz w:val="24"/>
          <w:szCs w:val="24"/>
        </w:rPr>
        <w:t>, and climate change</w:t>
      </w:r>
      <w:r>
        <w:rPr>
          <w:rStyle w:val="FootnoteReference"/>
          <w:rFonts w:ascii="Georgia" w:hAnsi="Georgia" w:cs="Times New Roman"/>
          <w:sz w:val="24"/>
          <w:szCs w:val="24"/>
        </w:rPr>
        <w:footnoteReference w:id="10"/>
      </w:r>
      <w:r w:rsidR="00F1400C">
        <w:rPr>
          <w:rFonts w:ascii="Georgia" w:hAnsi="Georgia" w:cs="Times New Roman"/>
          <w:sz w:val="24"/>
          <w:szCs w:val="24"/>
        </w:rPr>
        <w:t xml:space="preserve">, this endemic island species is at high risk of extinction. </w:t>
      </w:r>
    </w:p>
    <w:p w:rsidR="007B0EF5" w:rsidRDefault="007B0EF5" w:rsidP="0036413D">
      <w:pPr>
        <w:spacing w:after="0"/>
        <w:rPr>
          <w:rFonts w:ascii="Georgia" w:hAnsi="Georgia" w:cs="Times New Roman"/>
          <w:sz w:val="24"/>
          <w:szCs w:val="24"/>
        </w:rPr>
      </w:pPr>
    </w:p>
    <w:p w:rsidR="007B0EF5" w:rsidRDefault="007B0EF5" w:rsidP="0036413D">
      <w:pPr>
        <w:spacing w:after="0"/>
        <w:rPr>
          <w:rFonts w:ascii="Georgia" w:hAnsi="Georgia" w:cs="Times New Roman"/>
          <w:sz w:val="24"/>
          <w:szCs w:val="24"/>
        </w:rPr>
      </w:pPr>
      <w:r>
        <w:rPr>
          <w:rFonts w:ascii="Georgia" w:hAnsi="Georgia" w:cs="Times New Roman"/>
          <w:sz w:val="24"/>
          <w:szCs w:val="24"/>
        </w:rPr>
        <w:t>Due to</w:t>
      </w:r>
      <w:r w:rsidR="00151E46">
        <w:rPr>
          <w:rFonts w:ascii="Georgia" w:hAnsi="Georgia" w:cs="Times New Roman"/>
          <w:sz w:val="24"/>
          <w:szCs w:val="24"/>
        </w:rPr>
        <w:t xml:space="preserve"> the significant and likely</w:t>
      </w:r>
      <w:r>
        <w:rPr>
          <w:rFonts w:ascii="Georgia" w:hAnsi="Georgia" w:cs="Times New Roman"/>
          <w:sz w:val="24"/>
          <w:szCs w:val="24"/>
        </w:rPr>
        <w:t xml:space="preserve"> severe impacts of the proposed military activities on the sole Tinian monarch population, and the pending </w:t>
      </w:r>
      <w:r w:rsidR="00151E46">
        <w:rPr>
          <w:rFonts w:ascii="Georgia" w:hAnsi="Georgia" w:cs="Times New Roman"/>
          <w:sz w:val="24"/>
          <w:szCs w:val="24"/>
        </w:rPr>
        <w:t xml:space="preserve">ESA </w:t>
      </w:r>
      <w:r>
        <w:rPr>
          <w:rFonts w:ascii="Georgia" w:hAnsi="Georgia" w:cs="Times New Roman"/>
          <w:sz w:val="24"/>
          <w:szCs w:val="24"/>
        </w:rPr>
        <w:t xml:space="preserve">listing petition for the species, </w:t>
      </w:r>
      <w:r w:rsidR="002D1918">
        <w:rPr>
          <w:rFonts w:ascii="Georgia" w:hAnsi="Georgia" w:cs="Times New Roman"/>
          <w:sz w:val="24"/>
          <w:szCs w:val="24"/>
        </w:rPr>
        <w:t xml:space="preserve">the Tinian monarch should be included in the required ESA consultation for the </w:t>
      </w:r>
      <w:r w:rsidR="00314BBA">
        <w:rPr>
          <w:rFonts w:ascii="Georgia" w:hAnsi="Georgia" w:cs="Times New Roman"/>
          <w:sz w:val="24"/>
          <w:szCs w:val="24"/>
        </w:rPr>
        <w:t>proposed action.  I</w:t>
      </w:r>
      <w:r w:rsidR="002D1918">
        <w:rPr>
          <w:rFonts w:ascii="Georgia" w:hAnsi="Georgia" w:cs="Times New Roman"/>
          <w:sz w:val="24"/>
          <w:szCs w:val="24"/>
        </w:rPr>
        <w:t xml:space="preserve">n preparing the Final EIS, the Marine Corps must </w:t>
      </w:r>
      <w:r w:rsidR="00314BBA">
        <w:rPr>
          <w:rFonts w:ascii="Georgia" w:hAnsi="Georgia" w:cs="Times New Roman"/>
          <w:sz w:val="24"/>
          <w:szCs w:val="24"/>
        </w:rPr>
        <w:t xml:space="preserve">also </w:t>
      </w:r>
      <w:r w:rsidR="002D1918">
        <w:rPr>
          <w:rFonts w:ascii="Georgia" w:hAnsi="Georgia" w:cs="Times New Roman"/>
          <w:sz w:val="24"/>
          <w:szCs w:val="24"/>
        </w:rPr>
        <w:t>request and consider the expert opinion of the U.S. Fish and Wi</w:t>
      </w:r>
      <w:r w:rsidR="00151E46">
        <w:rPr>
          <w:rFonts w:ascii="Georgia" w:hAnsi="Georgia" w:cs="Times New Roman"/>
          <w:sz w:val="24"/>
          <w:szCs w:val="24"/>
        </w:rPr>
        <w:t xml:space="preserve">ldlife Service in addressing the potential environmental impacts and the necessary and appropriate mitigation measures for </w:t>
      </w:r>
      <w:r w:rsidR="002D1918">
        <w:rPr>
          <w:rFonts w:ascii="Georgia" w:hAnsi="Georgia" w:cs="Times New Roman"/>
          <w:sz w:val="24"/>
          <w:szCs w:val="24"/>
        </w:rPr>
        <w:t xml:space="preserve">the Tinian monarch population.  </w:t>
      </w:r>
    </w:p>
    <w:p w:rsidR="00B610B9" w:rsidRPr="00D0202E" w:rsidRDefault="00B610B9" w:rsidP="0036413D">
      <w:pPr>
        <w:spacing w:after="0"/>
        <w:rPr>
          <w:rFonts w:ascii="Georgia" w:hAnsi="Georgia" w:cs="Times New Roman"/>
          <w:sz w:val="24"/>
          <w:szCs w:val="24"/>
        </w:rPr>
      </w:pPr>
    </w:p>
    <w:p w:rsidR="006F03A3" w:rsidRPr="006B35EE" w:rsidRDefault="006F03A3" w:rsidP="0036413D">
      <w:pPr>
        <w:pStyle w:val="ListParagraph"/>
        <w:numPr>
          <w:ilvl w:val="0"/>
          <w:numId w:val="11"/>
        </w:numPr>
        <w:autoSpaceDE w:val="0"/>
        <w:autoSpaceDN w:val="0"/>
        <w:adjustRightInd w:val="0"/>
        <w:spacing w:after="0" w:line="240" w:lineRule="auto"/>
        <w:rPr>
          <w:rFonts w:ascii="Georgia" w:hAnsi="Georgia" w:cs="Times New Roman"/>
          <w:b/>
          <w:sz w:val="24"/>
          <w:szCs w:val="24"/>
        </w:rPr>
      </w:pPr>
      <w:r w:rsidRPr="006B35EE">
        <w:rPr>
          <w:rFonts w:ascii="Georgia" w:hAnsi="Georgia" w:cs="Times New Roman"/>
          <w:b/>
          <w:sz w:val="24"/>
          <w:szCs w:val="24"/>
        </w:rPr>
        <w:t>Sea Turtles</w:t>
      </w:r>
    </w:p>
    <w:p w:rsidR="006B35EE" w:rsidRDefault="006B35EE" w:rsidP="0036413D">
      <w:pPr>
        <w:pStyle w:val="ListParagraph"/>
        <w:autoSpaceDE w:val="0"/>
        <w:autoSpaceDN w:val="0"/>
        <w:adjustRightInd w:val="0"/>
        <w:spacing w:after="0" w:line="240" w:lineRule="auto"/>
        <w:ind w:left="1080"/>
        <w:rPr>
          <w:rFonts w:ascii="Georgia" w:hAnsi="Georgia" w:cs="Times New Roman"/>
          <w:sz w:val="24"/>
          <w:szCs w:val="24"/>
        </w:rPr>
      </w:pPr>
    </w:p>
    <w:p w:rsidR="006B35EE" w:rsidRDefault="006B35EE"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The threatened green sea turtle and </w:t>
      </w:r>
      <w:r w:rsidR="001A45A9">
        <w:rPr>
          <w:rFonts w:ascii="Georgia" w:hAnsi="Georgia" w:cs="Times New Roman"/>
          <w:sz w:val="24"/>
          <w:szCs w:val="24"/>
        </w:rPr>
        <w:t xml:space="preserve">the </w:t>
      </w:r>
      <w:r>
        <w:rPr>
          <w:rFonts w:ascii="Georgia" w:hAnsi="Georgia" w:cs="Times New Roman"/>
          <w:sz w:val="24"/>
          <w:szCs w:val="24"/>
        </w:rPr>
        <w:t>endangered hawksbill sea turtle</w:t>
      </w:r>
      <w:r w:rsidR="001A45A9">
        <w:rPr>
          <w:rFonts w:ascii="Georgia" w:hAnsi="Georgia" w:cs="Times New Roman"/>
          <w:sz w:val="24"/>
          <w:szCs w:val="24"/>
        </w:rPr>
        <w:t xml:space="preserve"> will be adversely impacted by the proposed military training activities both on land and sea, and thus the Navy must consult with both the U.S. Fish and Wildlife Service and National Marine Fisheries Service under Section 7 of the ESA.  16 U.S.C. </w:t>
      </w:r>
      <w:r w:rsidR="0036413D">
        <w:rPr>
          <w:rFonts w:ascii="Georgia" w:hAnsi="Georgia" w:cs="Times New Roman"/>
          <w:sz w:val="24"/>
          <w:szCs w:val="24"/>
        </w:rPr>
        <w:t xml:space="preserve">§ </w:t>
      </w:r>
      <w:r w:rsidR="001A45A9">
        <w:rPr>
          <w:rFonts w:ascii="Georgia" w:hAnsi="Georgia" w:cs="Times New Roman"/>
          <w:sz w:val="24"/>
          <w:szCs w:val="24"/>
        </w:rPr>
        <w:t xml:space="preserve">1536(a)(2).  </w:t>
      </w:r>
    </w:p>
    <w:p w:rsidR="001A45A9" w:rsidRDefault="001A45A9" w:rsidP="0036413D">
      <w:pPr>
        <w:autoSpaceDE w:val="0"/>
        <w:autoSpaceDN w:val="0"/>
        <w:adjustRightInd w:val="0"/>
        <w:spacing w:after="0" w:line="240" w:lineRule="auto"/>
        <w:rPr>
          <w:rFonts w:ascii="Georgia" w:hAnsi="Georgia" w:cs="Times New Roman"/>
          <w:sz w:val="24"/>
          <w:szCs w:val="24"/>
        </w:rPr>
      </w:pPr>
    </w:p>
    <w:p w:rsidR="00176620" w:rsidRDefault="001A45A9"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“Both the green and the hawksbill sea turtles are known to nest on Tinian.”  DEIS at 3-129.  Of the 13 beaches on Tinian that support nesting of green sea turtles, ten are within the Military Lease Area.  </w:t>
      </w:r>
      <w:r w:rsidRPr="0036413D">
        <w:rPr>
          <w:rFonts w:ascii="Georgia" w:hAnsi="Georgia" w:cs="Times New Roman"/>
          <w:i/>
          <w:sz w:val="24"/>
          <w:szCs w:val="24"/>
        </w:rPr>
        <w:t>Id</w:t>
      </w:r>
      <w:r>
        <w:rPr>
          <w:rFonts w:ascii="Georgia" w:hAnsi="Georgia" w:cs="Times New Roman"/>
          <w:sz w:val="24"/>
          <w:szCs w:val="24"/>
        </w:rPr>
        <w:t xml:space="preserve">.  Moreover, surveys indicate that “nesting activity occurs during all months of the year.”  </w:t>
      </w:r>
      <w:r w:rsidRPr="0036413D">
        <w:rPr>
          <w:rFonts w:ascii="Georgia" w:hAnsi="Georgia" w:cs="Times New Roman"/>
          <w:i/>
          <w:sz w:val="24"/>
          <w:szCs w:val="24"/>
        </w:rPr>
        <w:t>Id</w:t>
      </w:r>
      <w:r>
        <w:rPr>
          <w:rFonts w:ascii="Georgia" w:hAnsi="Georgia" w:cs="Times New Roman"/>
          <w:sz w:val="24"/>
          <w:szCs w:val="24"/>
        </w:rPr>
        <w:t>.  While hawksbill sea turtles are rare on Tinian beaches, one nest was found at Unai Dankulo in 2010.  DEIS at 3-130.   No sea turtle nesting was observed on Pagan Island</w:t>
      </w:r>
      <w:r w:rsidR="00176620">
        <w:rPr>
          <w:rFonts w:ascii="Georgia" w:hAnsi="Georgia" w:cs="Times New Roman"/>
          <w:sz w:val="24"/>
          <w:szCs w:val="24"/>
        </w:rPr>
        <w:t xml:space="preserve"> during the June 2010 surveys, although one green sea turtle was observed on Red Beach.  </w:t>
      </w:r>
      <w:r w:rsidR="00176620" w:rsidRPr="0036413D">
        <w:rPr>
          <w:rFonts w:ascii="Georgia" w:hAnsi="Georgia" w:cs="Times New Roman"/>
          <w:i/>
          <w:sz w:val="24"/>
          <w:szCs w:val="24"/>
        </w:rPr>
        <w:t>Id</w:t>
      </w:r>
      <w:r w:rsidR="00176620">
        <w:rPr>
          <w:rFonts w:ascii="Georgia" w:hAnsi="Georgia" w:cs="Times New Roman"/>
          <w:sz w:val="24"/>
          <w:szCs w:val="24"/>
        </w:rPr>
        <w:t xml:space="preserve">. at 3-142.  </w:t>
      </w:r>
    </w:p>
    <w:p w:rsidR="00176620" w:rsidRDefault="00176620" w:rsidP="0036413D">
      <w:pPr>
        <w:autoSpaceDE w:val="0"/>
        <w:autoSpaceDN w:val="0"/>
        <w:adjustRightInd w:val="0"/>
        <w:spacing w:after="0" w:line="240" w:lineRule="auto"/>
        <w:rPr>
          <w:rFonts w:ascii="Georgia" w:hAnsi="Georgia" w:cs="Times New Roman"/>
          <w:sz w:val="24"/>
          <w:szCs w:val="24"/>
        </w:rPr>
      </w:pPr>
    </w:p>
    <w:p w:rsidR="001A45A9" w:rsidRDefault="00176620"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On Tinian, 3 acres of beach would be impacted by construction of the Tactical Amphibious Landing Beach at Unai Chulu.  DEIS at 4-205.  </w:t>
      </w:r>
      <w:r w:rsidR="001A45A9">
        <w:rPr>
          <w:rFonts w:ascii="Georgia" w:hAnsi="Georgia" w:cs="Times New Roman"/>
          <w:sz w:val="24"/>
          <w:szCs w:val="24"/>
        </w:rPr>
        <w:t xml:space="preserve"> </w:t>
      </w:r>
      <w:r>
        <w:rPr>
          <w:rFonts w:ascii="Georgia" w:hAnsi="Georgia" w:cs="Times New Roman"/>
          <w:sz w:val="24"/>
          <w:szCs w:val="24"/>
        </w:rPr>
        <w:t xml:space="preserve">“[I]t is assumed that construction at Unai Chulu would result in the loss of one turtle nesting season on this beach, as turtles would likely avoid the construction equipment and human activity.”  </w:t>
      </w:r>
      <w:r w:rsidRPr="0036413D">
        <w:rPr>
          <w:rFonts w:ascii="Georgia" w:hAnsi="Georgia" w:cs="Times New Roman"/>
          <w:i/>
          <w:sz w:val="24"/>
          <w:szCs w:val="24"/>
        </w:rPr>
        <w:t>Id</w:t>
      </w:r>
      <w:r>
        <w:rPr>
          <w:rFonts w:ascii="Georgia" w:hAnsi="Georgia" w:cs="Times New Roman"/>
          <w:sz w:val="24"/>
          <w:szCs w:val="24"/>
        </w:rPr>
        <w:t xml:space="preserve">.  In addition, “[m]odification of the beach slope and dunes adjacent to these areas could impact turtle nesting habitat.”  </w:t>
      </w:r>
      <w:r w:rsidRPr="0036413D">
        <w:rPr>
          <w:rFonts w:ascii="Georgia" w:hAnsi="Georgia" w:cs="Times New Roman"/>
          <w:i/>
          <w:sz w:val="24"/>
          <w:szCs w:val="24"/>
        </w:rPr>
        <w:t>Id</w:t>
      </w:r>
      <w:r>
        <w:rPr>
          <w:rFonts w:ascii="Georgia" w:hAnsi="Georgia" w:cs="Times New Roman"/>
          <w:sz w:val="24"/>
          <w:szCs w:val="24"/>
        </w:rPr>
        <w:t xml:space="preserve">.  And annual operations may cause further impacts, as noise from large-caliber weapons training “may cause adult turtles to avoid nesting beaches or to abandon nesting attempts during periods of training.”  </w:t>
      </w:r>
      <w:r w:rsidRPr="0036413D">
        <w:rPr>
          <w:rFonts w:ascii="Georgia" w:hAnsi="Georgia" w:cs="Times New Roman"/>
          <w:i/>
          <w:sz w:val="24"/>
          <w:szCs w:val="24"/>
        </w:rPr>
        <w:t>Id</w:t>
      </w:r>
      <w:r>
        <w:rPr>
          <w:rFonts w:ascii="Georgia" w:hAnsi="Georgia" w:cs="Times New Roman"/>
          <w:sz w:val="24"/>
          <w:szCs w:val="24"/>
        </w:rPr>
        <w:t xml:space="preserve">. at 4-215.  “Effects of these responses include altered nesting behavior that may reduce reproductive success.”  </w:t>
      </w:r>
      <w:r w:rsidRPr="0036413D">
        <w:rPr>
          <w:rFonts w:ascii="Georgia" w:hAnsi="Georgia" w:cs="Times New Roman"/>
          <w:i/>
          <w:sz w:val="24"/>
          <w:szCs w:val="24"/>
        </w:rPr>
        <w:t>Id</w:t>
      </w:r>
      <w:r>
        <w:rPr>
          <w:rFonts w:ascii="Georgia" w:hAnsi="Georgia" w:cs="Times New Roman"/>
          <w:sz w:val="24"/>
          <w:szCs w:val="24"/>
        </w:rPr>
        <w:t xml:space="preserve">. Activities associated with amphibious landings on Tinian may further disturb sea turtle nesting habitat on Tinian.  </w:t>
      </w:r>
      <w:r w:rsidRPr="0036413D">
        <w:rPr>
          <w:rFonts w:ascii="Georgia" w:hAnsi="Georgia" w:cs="Times New Roman"/>
          <w:i/>
          <w:sz w:val="24"/>
          <w:szCs w:val="24"/>
        </w:rPr>
        <w:t>Id</w:t>
      </w:r>
      <w:r>
        <w:rPr>
          <w:rFonts w:ascii="Georgia" w:hAnsi="Georgia" w:cs="Times New Roman"/>
          <w:sz w:val="24"/>
          <w:szCs w:val="24"/>
        </w:rPr>
        <w:t xml:space="preserve">.  </w:t>
      </w:r>
    </w:p>
    <w:p w:rsidR="00763B4B" w:rsidRDefault="00763B4B" w:rsidP="0036413D">
      <w:pPr>
        <w:autoSpaceDE w:val="0"/>
        <w:autoSpaceDN w:val="0"/>
        <w:adjustRightInd w:val="0"/>
        <w:spacing w:after="0" w:line="240" w:lineRule="auto"/>
        <w:rPr>
          <w:rFonts w:ascii="Georgia" w:hAnsi="Georgia" w:cs="Times New Roman"/>
          <w:sz w:val="24"/>
          <w:szCs w:val="24"/>
        </w:rPr>
      </w:pPr>
    </w:p>
    <w:p w:rsidR="00763B4B" w:rsidRDefault="00763B4B"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The proposed action </w:t>
      </w:r>
      <w:r w:rsidR="00346644">
        <w:rPr>
          <w:rFonts w:ascii="Georgia" w:hAnsi="Georgia" w:cs="Times New Roman"/>
          <w:sz w:val="24"/>
          <w:szCs w:val="24"/>
        </w:rPr>
        <w:t>may</w:t>
      </w:r>
      <w:r>
        <w:rPr>
          <w:rFonts w:ascii="Georgia" w:hAnsi="Georgia" w:cs="Times New Roman"/>
          <w:sz w:val="24"/>
          <w:szCs w:val="24"/>
        </w:rPr>
        <w:t xml:space="preserve"> result in additional impacts to green and hawksbill sea turtles</w:t>
      </w:r>
      <w:r w:rsidR="00346644">
        <w:rPr>
          <w:rFonts w:ascii="Georgia" w:hAnsi="Georgia" w:cs="Times New Roman"/>
          <w:sz w:val="24"/>
          <w:szCs w:val="24"/>
        </w:rPr>
        <w:t>, along with leatherback sea turtles, with</w:t>
      </w:r>
      <w:r>
        <w:rPr>
          <w:rFonts w:ascii="Georgia" w:hAnsi="Georgia" w:cs="Times New Roman"/>
          <w:sz w:val="24"/>
          <w:szCs w:val="24"/>
        </w:rPr>
        <w:t>in the marine environment</w:t>
      </w:r>
      <w:r w:rsidR="00346644">
        <w:rPr>
          <w:rFonts w:ascii="Georgia" w:hAnsi="Georgia" w:cs="Times New Roman"/>
          <w:sz w:val="24"/>
          <w:szCs w:val="24"/>
        </w:rPr>
        <w:t xml:space="preserve"> near both Tinian and Pagan Islands</w:t>
      </w:r>
      <w:r>
        <w:rPr>
          <w:rFonts w:ascii="Georgia" w:hAnsi="Georgia" w:cs="Times New Roman"/>
          <w:sz w:val="24"/>
          <w:szCs w:val="24"/>
        </w:rPr>
        <w:t xml:space="preserve">.  </w:t>
      </w:r>
      <w:r w:rsidR="00346644" w:rsidRPr="0036413D">
        <w:rPr>
          <w:rFonts w:ascii="Georgia" w:hAnsi="Georgia" w:cs="Times New Roman"/>
          <w:i/>
          <w:sz w:val="24"/>
          <w:szCs w:val="24"/>
        </w:rPr>
        <w:t>See</w:t>
      </w:r>
      <w:r w:rsidR="00346644">
        <w:rPr>
          <w:rFonts w:ascii="Georgia" w:hAnsi="Georgia" w:cs="Times New Roman"/>
          <w:sz w:val="24"/>
          <w:szCs w:val="24"/>
        </w:rPr>
        <w:t xml:space="preserve"> DEIS at 3-168 to 3-169; 3-192 to 3-193.  The DEIS acknowledges the following impacts concerning construction of the amphibious landing area on Tinian:</w:t>
      </w:r>
    </w:p>
    <w:p w:rsidR="006F03A3" w:rsidRDefault="006F03A3" w:rsidP="0036413D">
      <w:pPr>
        <w:autoSpaceDE w:val="0"/>
        <w:autoSpaceDN w:val="0"/>
        <w:adjustRightInd w:val="0"/>
        <w:spacing w:after="0" w:line="240" w:lineRule="auto"/>
        <w:rPr>
          <w:rFonts w:ascii="Georgia" w:hAnsi="Georgia" w:cs="Times New Roman"/>
          <w:sz w:val="24"/>
          <w:szCs w:val="24"/>
        </w:rPr>
      </w:pPr>
    </w:p>
    <w:p w:rsidR="00346644" w:rsidRDefault="00346644" w:rsidP="0036413D">
      <w:pPr>
        <w:autoSpaceDE w:val="0"/>
        <w:autoSpaceDN w:val="0"/>
        <w:adjustRightInd w:val="0"/>
        <w:spacing w:after="0" w:line="240" w:lineRule="auto"/>
        <w:ind w:left="720"/>
        <w:rPr>
          <w:rFonts w:ascii="Georgia" w:hAnsi="Georgia" w:cs="Times New Roman"/>
          <w:sz w:val="24"/>
          <w:szCs w:val="24"/>
        </w:rPr>
      </w:pPr>
      <w:r>
        <w:rPr>
          <w:rFonts w:ascii="Georgia" w:hAnsi="Georgia" w:cs="Times New Roman"/>
          <w:sz w:val="24"/>
          <w:szCs w:val="24"/>
        </w:rPr>
        <w:t xml:space="preserve">In-water construction of the amphibious landing area at Unai Chulu would cause temporary and permanent effects to sea turtle foraging and nesting habitat within the 10.3 acre (4.1 hectare) construction footprint, and possibly a small area of degraded habitat adjacent to the construction footprint.  Sea turtles would be displaced from these waters for the duration of construction activities.  </w:t>
      </w:r>
    </w:p>
    <w:p w:rsidR="00346644" w:rsidRDefault="00346644" w:rsidP="0036413D">
      <w:pPr>
        <w:autoSpaceDE w:val="0"/>
        <w:autoSpaceDN w:val="0"/>
        <w:adjustRightInd w:val="0"/>
        <w:spacing w:after="0" w:line="240" w:lineRule="auto"/>
        <w:rPr>
          <w:rFonts w:ascii="Georgia" w:hAnsi="Georgia" w:cs="Times New Roman"/>
          <w:sz w:val="24"/>
          <w:szCs w:val="24"/>
        </w:rPr>
      </w:pPr>
    </w:p>
    <w:p w:rsidR="00346644" w:rsidRDefault="00346644"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DEIS at 4-281.  Additionally, the </w:t>
      </w:r>
      <w:r w:rsidR="00113F74">
        <w:rPr>
          <w:rFonts w:ascii="Georgia" w:hAnsi="Georgia" w:cs="Times New Roman"/>
          <w:sz w:val="24"/>
          <w:szCs w:val="24"/>
        </w:rPr>
        <w:t xml:space="preserve">construction would permanently remove coral habitat that sea turtles depend on for food and shelter.  </w:t>
      </w:r>
      <w:r w:rsidR="00113F74" w:rsidRPr="0036413D">
        <w:rPr>
          <w:rFonts w:ascii="Georgia" w:hAnsi="Georgia" w:cs="Times New Roman"/>
          <w:i/>
          <w:sz w:val="24"/>
          <w:szCs w:val="24"/>
        </w:rPr>
        <w:t>Id</w:t>
      </w:r>
      <w:r w:rsidR="00113F74">
        <w:rPr>
          <w:rFonts w:ascii="Georgia" w:hAnsi="Georgia" w:cs="Times New Roman"/>
          <w:sz w:val="24"/>
          <w:szCs w:val="24"/>
        </w:rPr>
        <w:t xml:space="preserve">.  The sea turtles in this area would be further impacted by the construction noise, likely causing them to relocate.  </w:t>
      </w:r>
      <w:r w:rsidR="00113F74" w:rsidRPr="0036413D">
        <w:rPr>
          <w:rFonts w:ascii="Georgia" w:hAnsi="Georgia" w:cs="Times New Roman"/>
          <w:i/>
          <w:sz w:val="24"/>
          <w:szCs w:val="24"/>
        </w:rPr>
        <w:t>Id</w:t>
      </w:r>
      <w:r w:rsidR="00113F74">
        <w:rPr>
          <w:rFonts w:ascii="Georgia" w:hAnsi="Georgia" w:cs="Times New Roman"/>
          <w:sz w:val="24"/>
          <w:szCs w:val="24"/>
        </w:rPr>
        <w:t xml:space="preserve">.  Sea turtles could also be struck by construction equipment, “which would cause mortality or injury.”  </w:t>
      </w:r>
      <w:r w:rsidR="00113F74" w:rsidRPr="0036413D">
        <w:rPr>
          <w:rFonts w:ascii="Georgia" w:hAnsi="Georgia" w:cs="Times New Roman"/>
          <w:i/>
          <w:sz w:val="24"/>
          <w:szCs w:val="24"/>
        </w:rPr>
        <w:t>Id</w:t>
      </w:r>
      <w:r w:rsidR="00113F74">
        <w:rPr>
          <w:rFonts w:ascii="Georgia" w:hAnsi="Georgia" w:cs="Times New Roman"/>
          <w:sz w:val="24"/>
          <w:szCs w:val="24"/>
        </w:rPr>
        <w:t xml:space="preserve">. </w:t>
      </w:r>
    </w:p>
    <w:p w:rsidR="00113F74" w:rsidRDefault="00113F74" w:rsidP="0036413D">
      <w:pPr>
        <w:autoSpaceDE w:val="0"/>
        <w:autoSpaceDN w:val="0"/>
        <w:adjustRightInd w:val="0"/>
        <w:spacing w:after="0" w:line="240" w:lineRule="auto"/>
        <w:rPr>
          <w:rFonts w:ascii="Georgia" w:hAnsi="Georgia" w:cs="Times New Roman"/>
          <w:sz w:val="24"/>
          <w:szCs w:val="24"/>
        </w:rPr>
      </w:pPr>
    </w:p>
    <w:p w:rsidR="00113F74" w:rsidRDefault="00113F74"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Annual</w:t>
      </w:r>
      <w:r w:rsidR="00E90067">
        <w:rPr>
          <w:rFonts w:ascii="Georgia" w:hAnsi="Georgia" w:cs="Times New Roman"/>
          <w:sz w:val="24"/>
          <w:szCs w:val="24"/>
        </w:rPr>
        <w:t xml:space="preserve"> operation impacts would </w:t>
      </w:r>
      <w:r>
        <w:rPr>
          <w:rFonts w:ascii="Georgia" w:hAnsi="Georgia" w:cs="Times New Roman"/>
          <w:sz w:val="24"/>
          <w:szCs w:val="24"/>
        </w:rPr>
        <w:t>cause further harm to sea turtles in the marine environment</w:t>
      </w:r>
      <w:r w:rsidR="003720E0">
        <w:rPr>
          <w:rFonts w:ascii="Georgia" w:hAnsi="Georgia" w:cs="Times New Roman"/>
          <w:sz w:val="24"/>
          <w:szCs w:val="24"/>
        </w:rPr>
        <w:t xml:space="preserve"> near Tinian Island</w:t>
      </w:r>
      <w:r>
        <w:rPr>
          <w:rFonts w:ascii="Georgia" w:hAnsi="Georgia" w:cs="Times New Roman"/>
          <w:sz w:val="24"/>
          <w:szCs w:val="24"/>
        </w:rPr>
        <w:t xml:space="preserve">.  </w:t>
      </w:r>
    </w:p>
    <w:p w:rsidR="00113F74" w:rsidRDefault="00113F74" w:rsidP="0036413D">
      <w:pPr>
        <w:autoSpaceDE w:val="0"/>
        <w:autoSpaceDN w:val="0"/>
        <w:adjustRightInd w:val="0"/>
        <w:spacing w:after="0" w:line="240" w:lineRule="auto"/>
        <w:rPr>
          <w:rFonts w:ascii="Georgia" w:hAnsi="Georgia" w:cs="Times New Roman"/>
          <w:sz w:val="24"/>
          <w:szCs w:val="24"/>
        </w:rPr>
      </w:pPr>
    </w:p>
    <w:p w:rsidR="00113F74" w:rsidRDefault="00113F74" w:rsidP="0036413D">
      <w:pPr>
        <w:autoSpaceDE w:val="0"/>
        <w:autoSpaceDN w:val="0"/>
        <w:adjustRightInd w:val="0"/>
        <w:spacing w:after="0" w:line="240" w:lineRule="auto"/>
        <w:ind w:left="720"/>
        <w:rPr>
          <w:rFonts w:ascii="Georgia" w:hAnsi="Georgia" w:cs="Times New Roman"/>
          <w:sz w:val="24"/>
          <w:szCs w:val="24"/>
        </w:rPr>
      </w:pPr>
      <w:r>
        <w:rPr>
          <w:rFonts w:ascii="Georgia" w:hAnsi="Georgia" w:cs="Times New Roman"/>
          <w:sz w:val="24"/>
          <w:szCs w:val="24"/>
        </w:rPr>
        <w:t>Training activities could cause sea turtles to avoid habitat or cause habitat to be unavailable since turtles may be temporarily displaced for the duration of training activities during operational activities.  This would directly impact the local sea turtle population, as they depend on algae, sponges, and hiding locations on the reef for survival.  In-water habitat disturbance during operations would be caused by Amphibious Assault Vehicles (at Unai Chulu) and Landing Craft Air Cushion vessels, which may contact the reef or otherwise alter the nearshore habitat.</w:t>
      </w:r>
    </w:p>
    <w:p w:rsidR="00113F74" w:rsidRDefault="00113F74" w:rsidP="0036413D">
      <w:pPr>
        <w:autoSpaceDE w:val="0"/>
        <w:autoSpaceDN w:val="0"/>
        <w:adjustRightInd w:val="0"/>
        <w:spacing w:after="0" w:line="240" w:lineRule="auto"/>
        <w:rPr>
          <w:rFonts w:ascii="Georgia" w:hAnsi="Georgia" w:cs="Times New Roman"/>
          <w:sz w:val="24"/>
          <w:szCs w:val="24"/>
        </w:rPr>
      </w:pPr>
    </w:p>
    <w:p w:rsidR="00113F74" w:rsidRDefault="00113F74"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DEIS at 4-295.  Vessel noise during training operations may also disturb sea turtles.  </w:t>
      </w:r>
      <w:r w:rsidRPr="0036413D">
        <w:rPr>
          <w:rFonts w:ascii="Georgia" w:hAnsi="Georgia" w:cs="Times New Roman"/>
          <w:i/>
          <w:sz w:val="24"/>
          <w:szCs w:val="24"/>
        </w:rPr>
        <w:t>Id</w:t>
      </w:r>
      <w:r>
        <w:rPr>
          <w:rFonts w:ascii="Georgia" w:hAnsi="Georgia" w:cs="Times New Roman"/>
          <w:sz w:val="24"/>
          <w:szCs w:val="24"/>
        </w:rPr>
        <w:t xml:space="preserve">.  And, “there would be a risk of vessel strikes for turtles within the approach zones.  </w:t>
      </w:r>
      <w:r w:rsidRPr="0036413D">
        <w:rPr>
          <w:rFonts w:ascii="Georgia" w:hAnsi="Georgia" w:cs="Times New Roman"/>
          <w:i/>
          <w:sz w:val="24"/>
          <w:szCs w:val="24"/>
        </w:rPr>
        <w:t>Id</w:t>
      </w:r>
      <w:r>
        <w:rPr>
          <w:rFonts w:ascii="Georgia" w:hAnsi="Georgia" w:cs="Times New Roman"/>
          <w:sz w:val="24"/>
          <w:szCs w:val="24"/>
        </w:rPr>
        <w:t xml:space="preserve">. at 4-296.  Some mortality to sea turtles from vessel strikes is anticipated.  </w:t>
      </w:r>
      <w:r w:rsidRPr="0036413D">
        <w:rPr>
          <w:rFonts w:ascii="Georgia" w:hAnsi="Georgia" w:cs="Times New Roman"/>
          <w:i/>
          <w:sz w:val="24"/>
          <w:szCs w:val="24"/>
        </w:rPr>
        <w:t>Id</w:t>
      </w:r>
      <w:r>
        <w:rPr>
          <w:rFonts w:ascii="Georgia" w:hAnsi="Georgia" w:cs="Times New Roman"/>
          <w:sz w:val="24"/>
          <w:szCs w:val="24"/>
        </w:rPr>
        <w:t>.</w:t>
      </w:r>
    </w:p>
    <w:p w:rsidR="003A63D7" w:rsidRDefault="003A63D7" w:rsidP="0036413D">
      <w:pPr>
        <w:autoSpaceDE w:val="0"/>
        <w:autoSpaceDN w:val="0"/>
        <w:adjustRightInd w:val="0"/>
        <w:spacing w:after="0" w:line="240" w:lineRule="auto"/>
        <w:rPr>
          <w:rFonts w:ascii="Georgia" w:hAnsi="Georgia" w:cs="Times New Roman"/>
          <w:sz w:val="24"/>
          <w:szCs w:val="24"/>
        </w:rPr>
      </w:pPr>
    </w:p>
    <w:p w:rsidR="00346644" w:rsidRDefault="003A63D7"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Similarly, on Pagan Island, the in-water operation of Amphibious Assault Vehicles, Landing Craft Air Cushion vehicles, and small craft vehicles “could cause sea turtles to avoid habitat or cause habitat to be unavailable since turtles may be temporarily displaced for the duration of training activities.”  DEIS at 4-322.  In addition, impacts from noise “would likely result in a temporary fleeing response from turtles.”  </w:t>
      </w:r>
      <w:r w:rsidRPr="0036413D">
        <w:rPr>
          <w:rFonts w:ascii="Georgia" w:hAnsi="Georgia" w:cs="Times New Roman"/>
          <w:i/>
          <w:sz w:val="24"/>
          <w:szCs w:val="24"/>
        </w:rPr>
        <w:t>Id</w:t>
      </w:r>
      <w:r>
        <w:rPr>
          <w:rFonts w:ascii="Georgia" w:hAnsi="Georgia" w:cs="Times New Roman"/>
          <w:sz w:val="24"/>
          <w:szCs w:val="24"/>
        </w:rPr>
        <w:t xml:space="preserve">.  The physical striking and disturbance to sea turtles may also occur from training operations on Pagan, which “could cause death or injury.”  </w:t>
      </w:r>
      <w:r w:rsidRPr="0036413D">
        <w:rPr>
          <w:rFonts w:ascii="Georgia" w:hAnsi="Georgia" w:cs="Times New Roman"/>
          <w:i/>
          <w:sz w:val="24"/>
          <w:szCs w:val="24"/>
        </w:rPr>
        <w:t>Id</w:t>
      </w:r>
      <w:r>
        <w:rPr>
          <w:rFonts w:ascii="Georgia" w:hAnsi="Georgia" w:cs="Times New Roman"/>
          <w:sz w:val="24"/>
          <w:szCs w:val="24"/>
        </w:rPr>
        <w:t xml:space="preserve">.  Physical disturbance could also “negatively affect foraging, resting, and mating behavior as a result of the proposed action.”  </w:t>
      </w:r>
      <w:r w:rsidRPr="0036413D">
        <w:rPr>
          <w:rFonts w:ascii="Georgia" w:hAnsi="Georgia" w:cs="Times New Roman"/>
          <w:i/>
          <w:sz w:val="24"/>
          <w:szCs w:val="24"/>
        </w:rPr>
        <w:t>Id</w:t>
      </w:r>
      <w:r>
        <w:rPr>
          <w:rFonts w:ascii="Georgia" w:hAnsi="Georgia" w:cs="Times New Roman"/>
          <w:sz w:val="24"/>
          <w:szCs w:val="24"/>
        </w:rPr>
        <w:t xml:space="preserve">.  Indeed, the DEIS assumes that the entire Approach Zone at Green Beach on Pagan “presents a potential threat for vessel strikes” to sea turtles.  </w:t>
      </w:r>
      <w:r w:rsidRPr="0036413D">
        <w:rPr>
          <w:rFonts w:ascii="Georgia" w:hAnsi="Georgia" w:cs="Times New Roman"/>
          <w:i/>
          <w:sz w:val="24"/>
          <w:szCs w:val="24"/>
        </w:rPr>
        <w:t>Id</w:t>
      </w:r>
      <w:r>
        <w:rPr>
          <w:rFonts w:ascii="Georgia" w:hAnsi="Georgia" w:cs="Times New Roman"/>
          <w:sz w:val="24"/>
          <w:szCs w:val="24"/>
        </w:rPr>
        <w:t xml:space="preserve">. at 4-323.  </w:t>
      </w:r>
    </w:p>
    <w:p w:rsidR="00346644" w:rsidRPr="006F03A3" w:rsidRDefault="00346644" w:rsidP="0036413D">
      <w:pPr>
        <w:autoSpaceDE w:val="0"/>
        <w:autoSpaceDN w:val="0"/>
        <w:adjustRightInd w:val="0"/>
        <w:spacing w:after="0" w:line="240" w:lineRule="auto"/>
        <w:rPr>
          <w:rFonts w:ascii="Georgia" w:hAnsi="Georgia" w:cs="Times New Roman"/>
          <w:sz w:val="24"/>
          <w:szCs w:val="24"/>
        </w:rPr>
      </w:pPr>
    </w:p>
    <w:p w:rsidR="00346644" w:rsidRDefault="006F03A3" w:rsidP="0036413D">
      <w:pPr>
        <w:pStyle w:val="ListParagraph"/>
        <w:numPr>
          <w:ilvl w:val="0"/>
          <w:numId w:val="11"/>
        </w:numPr>
        <w:autoSpaceDE w:val="0"/>
        <w:autoSpaceDN w:val="0"/>
        <w:adjustRightInd w:val="0"/>
        <w:spacing w:after="0" w:line="240" w:lineRule="auto"/>
        <w:rPr>
          <w:rFonts w:ascii="Georgia" w:hAnsi="Georgia" w:cs="Times New Roman"/>
          <w:b/>
          <w:sz w:val="24"/>
          <w:szCs w:val="24"/>
        </w:rPr>
      </w:pPr>
      <w:r w:rsidRPr="006B35EE">
        <w:rPr>
          <w:rFonts w:ascii="Georgia" w:hAnsi="Georgia" w:cs="Times New Roman"/>
          <w:b/>
          <w:sz w:val="24"/>
          <w:szCs w:val="24"/>
        </w:rPr>
        <w:t xml:space="preserve">Coral </w:t>
      </w:r>
    </w:p>
    <w:p w:rsidR="00074C36" w:rsidRDefault="00074C36" w:rsidP="0036413D">
      <w:pPr>
        <w:autoSpaceDE w:val="0"/>
        <w:autoSpaceDN w:val="0"/>
        <w:adjustRightInd w:val="0"/>
        <w:spacing w:after="0" w:line="240" w:lineRule="auto"/>
        <w:rPr>
          <w:rFonts w:ascii="Georgia" w:hAnsi="Georgia" w:cs="Times New Roman"/>
          <w:b/>
          <w:sz w:val="24"/>
          <w:szCs w:val="24"/>
        </w:rPr>
      </w:pPr>
    </w:p>
    <w:p w:rsidR="00074C36" w:rsidRDefault="00074C36"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“The oldest and most developed coral reefs of the CNMI are located in the nearshore waters of the southern Islands, including Tinian.”  DEIS at 3-155.  “The island of Tinian is virtually surrounded by shore-attached fringing reef,” and there are “seven well-developed reef flats on Tinian.”  </w:t>
      </w:r>
      <w:r w:rsidRPr="0036413D">
        <w:rPr>
          <w:rFonts w:ascii="Georgia" w:hAnsi="Georgia" w:cs="Times New Roman"/>
          <w:i/>
          <w:sz w:val="24"/>
          <w:szCs w:val="24"/>
        </w:rPr>
        <w:t>Id</w:t>
      </w:r>
      <w:r>
        <w:rPr>
          <w:rFonts w:ascii="Georgia" w:hAnsi="Georgia" w:cs="Times New Roman"/>
          <w:sz w:val="24"/>
          <w:szCs w:val="24"/>
        </w:rPr>
        <w:t xml:space="preserve">.  “The reef area at Unai Chulu is physically complex, with very deep, irregularly spaced spurs and grooves in the fore reef that transition </w:t>
      </w:r>
      <w:r>
        <w:rPr>
          <w:rFonts w:ascii="Georgia" w:hAnsi="Georgia" w:cs="Times New Roman"/>
          <w:sz w:val="24"/>
          <w:szCs w:val="24"/>
        </w:rPr>
        <w:lastRenderedPageBreak/>
        <w:t xml:space="preserve">rapidly to deep fore reef, with broken rock fragments in the grooves.”  </w:t>
      </w:r>
      <w:r w:rsidRPr="0036413D">
        <w:rPr>
          <w:rFonts w:ascii="Georgia" w:hAnsi="Georgia" w:cs="Times New Roman"/>
          <w:i/>
          <w:sz w:val="24"/>
          <w:szCs w:val="24"/>
        </w:rPr>
        <w:t>Id</w:t>
      </w:r>
      <w:r>
        <w:rPr>
          <w:rFonts w:ascii="Georgia" w:hAnsi="Georgia" w:cs="Times New Roman"/>
          <w:sz w:val="24"/>
          <w:szCs w:val="24"/>
        </w:rPr>
        <w:t xml:space="preserve">. at 3-156.  </w:t>
      </w:r>
      <w:r w:rsidR="00B57404">
        <w:rPr>
          <w:rFonts w:ascii="Georgia" w:hAnsi="Georgia" w:cs="Times New Roman"/>
          <w:sz w:val="24"/>
          <w:szCs w:val="24"/>
        </w:rPr>
        <w:t>Pagan, meanwhile, is surrounded by heterogeneous habitat types including shore-attached fringing reefs</w:t>
      </w:r>
      <w:r w:rsidR="00BA0076">
        <w:rPr>
          <w:rFonts w:ascii="Georgia" w:hAnsi="Georgia" w:cs="Times New Roman"/>
          <w:sz w:val="24"/>
          <w:szCs w:val="24"/>
        </w:rPr>
        <w:t xml:space="preserve"> and uncolonized primary coral framework which is unique to Pagan.  </w:t>
      </w:r>
      <w:r w:rsidR="00BA0076" w:rsidRPr="0036413D">
        <w:rPr>
          <w:rFonts w:ascii="Georgia" w:hAnsi="Georgia" w:cs="Times New Roman"/>
          <w:i/>
          <w:sz w:val="24"/>
          <w:szCs w:val="24"/>
        </w:rPr>
        <w:t>Id</w:t>
      </w:r>
      <w:r w:rsidR="00BA0076">
        <w:rPr>
          <w:rFonts w:ascii="Georgia" w:hAnsi="Georgia" w:cs="Times New Roman"/>
          <w:sz w:val="24"/>
          <w:szCs w:val="24"/>
        </w:rPr>
        <w:t xml:space="preserve">. at 3-178.  </w:t>
      </w:r>
    </w:p>
    <w:p w:rsidR="00BA0076" w:rsidRDefault="00BA0076" w:rsidP="0036413D">
      <w:pPr>
        <w:autoSpaceDE w:val="0"/>
        <w:autoSpaceDN w:val="0"/>
        <w:adjustRightInd w:val="0"/>
        <w:spacing w:after="0" w:line="240" w:lineRule="auto"/>
        <w:rPr>
          <w:rFonts w:ascii="Georgia" w:hAnsi="Georgia" w:cs="Times New Roman"/>
          <w:sz w:val="24"/>
          <w:szCs w:val="24"/>
        </w:rPr>
      </w:pPr>
    </w:p>
    <w:p w:rsidR="00BA0076" w:rsidRPr="00BA0076" w:rsidRDefault="00BA0076"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According to the DEIS there are 22 coral species that are listed as threatened or endangered under the ESA, with four of the species likely to occur in the CNMI:  </w:t>
      </w:r>
      <w:r w:rsidRPr="003A73B7">
        <w:rPr>
          <w:rFonts w:ascii="Georgia" w:hAnsi="Georgia" w:cs="Times New Roman"/>
          <w:i/>
          <w:sz w:val="24"/>
          <w:szCs w:val="24"/>
        </w:rPr>
        <w:t>Acropora globiceps</w:t>
      </w:r>
      <w:r>
        <w:rPr>
          <w:rFonts w:ascii="Georgia" w:hAnsi="Georgia" w:cs="Times New Roman"/>
          <w:sz w:val="24"/>
          <w:szCs w:val="24"/>
        </w:rPr>
        <w:t xml:space="preserve">, </w:t>
      </w:r>
      <w:r w:rsidRPr="003A73B7">
        <w:rPr>
          <w:rFonts w:ascii="Georgia" w:hAnsi="Georgia" w:cs="Times New Roman"/>
          <w:i/>
          <w:sz w:val="24"/>
          <w:szCs w:val="24"/>
        </w:rPr>
        <w:t>Acropora retusa</w:t>
      </w:r>
      <w:r>
        <w:rPr>
          <w:rFonts w:ascii="Georgia" w:hAnsi="Georgia" w:cs="Times New Roman"/>
          <w:sz w:val="24"/>
          <w:szCs w:val="24"/>
        </w:rPr>
        <w:t xml:space="preserve">, </w:t>
      </w:r>
      <w:r w:rsidRPr="003A73B7">
        <w:rPr>
          <w:rFonts w:ascii="Georgia" w:hAnsi="Georgia" w:cs="Times New Roman"/>
          <w:i/>
          <w:sz w:val="24"/>
          <w:szCs w:val="24"/>
        </w:rPr>
        <w:t>Pavona diffluens</w:t>
      </w:r>
      <w:r>
        <w:rPr>
          <w:rFonts w:ascii="Georgia" w:hAnsi="Georgia" w:cs="Times New Roman"/>
          <w:sz w:val="24"/>
          <w:szCs w:val="24"/>
        </w:rPr>
        <w:t xml:space="preserve">, and </w:t>
      </w:r>
      <w:r w:rsidRPr="003A73B7">
        <w:rPr>
          <w:rFonts w:ascii="Georgia" w:hAnsi="Georgia" w:cs="Times New Roman"/>
          <w:i/>
          <w:sz w:val="24"/>
          <w:szCs w:val="24"/>
        </w:rPr>
        <w:t>Seriatopora aculeata</w:t>
      </w:r>
      <w:r>
        <w:rPr>
          <w:rFonts w:ascii="Georgia" w:hAnsi="Georgia" w:cs="Times New Roman"/>
          <w:sz w:val="24"/>
          <w:szCs w:val="24"/>
        </w:rPr>
        <w:t xml:space="preserve">.  DEIS at 3-166.  So far, </w:t>
      </w:r>
      <w:r w:rsidRPr="003A73B7">
        <w:rPr>
          <w:rFonts w:ascii="Georgia" w:hAnsi="Georgia" w:cs="Times New Roman"/>
          <w:i/>
          <w:sz w:val="24"/>
          <w:szCs w:val="24"/>
        </w:rPr>
        <w:t>Acropora globiceps</w:t>
      </w:r>
      <w:r>
        <w:rPr>
          <w:rFonts w:ascii="Georgia" w:hAnsi="Georgia" w:cs="Times New Roman"/>
          <w:sz w:val="24"/>
          <w:szCs w:val="24"/>
        </w:rPr>
        <w:t xml:space="preserve"> is the only endangered coral species that has been found in Tinian Island nearshore waters.  </w:t>
      </w:r>
      <w:r w:rsidRPr="0036413D">
        <w:rPr>
          <w:rFonts w:ascii="Georgia" w:hAnsi="Georgia" w:cs="Times New Roman"/>
          <w:i/>
          <w:sz w:val="24"/>
          <w:szCs w:val="24"/>
        </w:rPr>
        <w:t>Id</w:t>
      </w:r>
      <w:r>
        <w:rPr>
          <w:rFonts w:ascii="Georgia" w:hAnsi="Georgia" w:cs="Times New Roman"/>
          <w:sz w:val="24"/>
          <w:szCs w:val="24"/>
        </w:rPr>
        <w:t xml:space="preserve">.  </w:t>
      </w:r>
      <w:r w:rsidRPr="003A73B7">
        <w:rPr>
          <w:rFonts w:ascii="Georgia" w:hAnsi="Georgia" w:cs="Times New Roman"/>
          <w:i/>
          <w:sz w:val="24"/>
          <w:szCs w:val="24"/>
        </w:rPr>
        <w:t>Acropora globiceps</w:t>
      </w:r>
      <w:r>
        <w:rPr>
          <w:rFonts w:ascii="Georgia" w:hAnsi="Georgia" w:cs="Times New Roman"/>
          <w:sz w:val="24"/>
          <w:szCs w:val="24"/>
        </w:rPr>
        <w:t xml:space="preserve"> was recorded at Unai Chulu, Unai Babui, Unai Lam, and Unai Masalok.”  </w:t>
      </w:r>
      <w:r w:rsidRPr="0036413D">
        <w:rPr>
          <w:rFonts w:ascii="Georgia" w:hAnsi="Georgia" w:cs="Times New Roman"/>
          <w:i/>
          <w:sz w:val="24"/>
          <w:szCs w:val="24"/>
        </w:rPr>
        <w:t>Id</w:t>
      </w:r>
      <w:r>
        <w:rPr>
          <w:rFonts w:ascii="Georgia" w:hAnsi="Georgia" w:cs="Times New Roman"/>
          <w:sz w:val="24"/>
          <w:szCs w:val="24"/>
        </w:rPr>
        <w:t xml:space="preserve">.  Similarly, of the ESA listed corals, only </w:t>
      </w:r>
      <w:r w:rsidRPr="003A73B7">
        <w:rPr>
          <w:rFonts w:ascii="Georgia" w:hAnsi="Georgia" w:cs="Times New Roman"/>
          <w:i/>
          <w:sz w:val="24"/>
          <w:szCs w:val="24"/>
        </w:rPr>
        <w:t>Acropora globiceps</w:t>
      </w:r>
      <w:r>
        <w:rPr>
          <w:rFonts w:ascii="Georgia" w:hAnsi="Georgia" w:cs="Times New Roman"/>
          <w:i/>
          <w:sz w:val="24"/>
          <w:szCs w:val="24"/>
        </w:rPr>
        <w:t xml:space="preserve"> </w:t>
      </w:r>
      <w:r>
        <w:rPr>
          <w:rFonts w:ascii="Georgia" w:hAnsi="Georgia" w:cs="Times New Roman"/>
          <w:sz w:val="24"/>
          <w:szCs w:val="24"/>
        </w:rPr>
        <w:t xml:space="preserve">is confirmed to occur in Pagan’s nearshore waters, and has been recorded at Green Beach, Red Beach, Blue Beach, North Beach, Gold Beach, and South Beach.  </w:t>
      </w:r>
      <w:r w:rsidRPr="0036413D">
        <w:rPr>
          <w:rFonts w:ascii="Georgia" w:hAnsi="Georgia" w:cs="Times New Roman"/>
          <w:i/>
          <w:sz w:val="24"/>
          <w:szCs w:val="24"/>
        </w:rPr>
        <w:t>Id</w:t>
      </w:r>
      <w:r>
        <w:rPr>
          <w:rFonts w:ascii="Georgia" w:hAnsi="Georgia" w:cs="Times New Roman"/>
          <w:sz w:val="24"/>
          <w:szCs w:val="24"/>
        </w:rPr>
        <w:t>. at 3-191 to 3-192.</w:t>
      </w:r>
    </w:p>
    <w:p w:rsidR="006F03A3" w:rsidRPr="006F03A3" w:rsidRDefault="006F03A3" w:rsidP="0036413D">
      <w:pPr>
        <w:autoSpaceDE w:val="0"/>
        <w:autoSpaceDN w:val="0"/>
        <w:adjustRightInd w:val="0"/>
        <w:spacing w:after="0" w:line="240" w:lineRule="auto"/>
        <w:rPr>
          <w:rFonts w:ascii="Georgia" w:hAnsi="Georgia" w:cs="Times New Roman"/>
          <w:sz w:val="24"/>
          <w:szCs w:val="24"/>
        </w:rPr>
      </w:pPr>
    </w:p>
    <w:p w:rsidR="006F03A3" w:rsidRDefault="00074C36"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The DEIS fails to disclose that c</w:t>
      </w:r>
      <w:r w:rsidR="006F03A3" w:rsidRPr="006F03A3">
        <w:rPr>
          <w:rFonts w:ascii="Georgia" w:hAnsi="Georgia" w:cs="Times New Roman"/>
          <w:sz w:val="24"/>
          <w:szCs w:val="24"/>
        </w:rPr>
        <w:t>orals are under severe threat all over the world</w:t>
      </w:r>
      <w:r>
        <w:rPr>
          <w:rFonts w:ascii="Georgia" w:hAnsi="Georgia" w:cs="Times New Roman"/>
          <w:sz w:val="24"/>
          <w:szCs w:val="24"/>
        </w:rPr>
        <w:t xml:space="preserve"> from climate change and other causes</w:t>
      </w:r>
      <w:r w:rsidR="006F03A3" w:rsidRPr="006F03A3">
        <w:rPr>
          <w:rFonts w:ascii="Georgia" w:hAnsi="Georgia" w:cs="Times New Roman"/>
          <w:sz w:val="24"/>
          <w:szCs w:val="24"/>
        </w:rPr>
        <w:t xml:space="preserve">. </w:t>
      </w:r>
      <w:r>
        <w:rPr>
          <w:rFonts w:ascii="Georgia" w:hAnsi="Georgia" w:cs="Times New Roman"/>
          <w:sz w:val="24"/>
          <w:szCs w:val="24"/>
        </w:rPr>
        <w:t xml:space="preserve"> Corals</w:t>
      </w:r>
      <w:r w:rsidR="006F03A3" w:rsidRPr="006F03A3">
        <w:rPr>
          <w:rFonts w:ascii="Georgia" w:hAnsi="Georgia" w:cs="Times New Roman"/>
          <w:sz w:val="24"/>
          <w:szCs w:val="24"/>
        </w:rPr>
        <w:t xml:space="preserve"> are slow to adapt to habitat changes and have a limited ability to reproduce over la</w:t>
      </w:r>
      <w:r w:rsidR="00E90067">
        <w:rPr>
          <w:rFonts w:ascii="Georgia" w:hAnsi="Georgia" w:cs="Times New Roman"/>
          <w:sz w:val="24"/>
          <w:szCs w:val="24"/>
        </w:rPr>
        <w:t xml:space="preserve">rge distances.  73 Fed. Reg. 6895, </w:t>
      </w:r>
      <w:r w:rsidR="006F03A3" w:rsidRPr="006F03A3">
        <w:rPr>
          <w:rFonts w:ascii="Georgia" w:hAnsi="Georgia" w:cs="Times New Roman"/>
          <w:sz w:val="24"/>
          <w:szCs w:val="24"/>
        </w:rPr>
        <w:t>6897</w:t>
      </w:r>
      <w:r w:rsidR="00E90067">
        <w:rPr>
          <w:rFonts w:ascii="Georgia" w:hAnsi="Georgia" w:cs="Times New Roman"/>
          <w:sz w:val="24"/>
          <w:szCs w:val="24"/>
        </w:rPr>
        <w:t xml:space="preserve"> (Feb. 6, 2008)</w:t>
      </w:r>
      <w:r w:rsidR="006F03A3" w:rsidRPr="006F03A3">
        <w:rPr>
          <w:rFonts w:ascii="Georgia" w:hAnsi="Georgia" w:cs="Times New Roman"/>
          <w:sz w:val="24"/>
          <w:szCs w:val="24"/>
        </w:rPr>
        <w:t>.  Oceans are already experiencing a drop in pH, and this decreases the calcification of corals.  Calcification rates of reef-building corals are expected to decrease 30-40% with a doubling of atmospheric carbon dioxide</w:t>
      </w:r>
      <w:r w:rsidR="006F03A3" w:rsidRPr="005C67FD">
        <w:rPr>
          <w:rFonts w:ascii="Georgia" w:hAnsi="Georgia" w:cs="Times New Roman"/>
          <w:i/>
          <w:sz w:val="24"/>
          <w:szCs w:val="24"/>
        </w:rPr>
        <w:t xml:space="preserve">.  </w:t>
      </w:r>
      <w:r w:rsidR="005C67FD" w:rsidRPr="005C67FD">
        <w:rPr>
          <w:rFonts w:ascii="Georgia" w:hAnsi="Georgia" w:cs="Times New Roman"/>
          <w:i/>
          <w:sz w:val="24"/>
          <w:szCs w:val="24"/>
        </w:rPr>
        <w:t>Kleypas, J.A., et al. 2006. Impacts of Ocean Acidification on Coral Reefs and Other Marine Calcifiers</w:t>
      </w:r>
      <w:r w:rsidR="00E90067" w:rsidRPr="00E470E6">
        <w:rPr>
          <w:rStyle w:val="FootnoteReference"/>
          <w:rFonts w:ascii="Georgia" w:hAnsi="Georgia" w:cs="Times New Roman"/>
          <w:sz w:val="24"/>
          <w:szCs w:val="24"/>
        </w:rPr>
        <w:footnoteReference w:id="11"/>
      </w:r>
      <w:r w:rsidR="005C67FD" w:rsidRPr="005C67FD">
        <w:rPr>
          <w:rFonts w:ascii="Georgia" w:hAnsi="Georgia" w:cs="Times New Roman"/>
          <w:i/>
          <w:sz w:val="24"/>
          <w:szCs w:val="24"/>
        </w:rPr>
        <w:t>; Hoegh-Guldberg, et al. 2007. Coral Reefs Under Rapid Climate Change and Ocean Acidification, Science 318:1737-1742</w:t>
      </w:r>
      <w:r w:rsidR="00E90067" w:rsidRPr="00E470E6">
        <w:rPr>
          <w:rStyle w:val="FootnoteReference"/>
          <w:rFonts w:ascii="Georgia" w:hAnsi="Georgia" w:cs="Times New Roman"/>
          <w:sz w:val="24"/>
          <w:szCs w:val="24"/>
        </w:rPr>
        <w:footnoteReference w:id="12"/>
      </w:r>
      <w:r w:rsidR="005C67FD" w:rsidRPr="005C67FD">
        <w:rPr>
          <w:rFonts w:ascii="Georgia" w:hAnsi="Georgia" w:cs="Times New Roman"/>
          <w:i/>
          <w:sz w:val="24"/>
          <w:szCs w:val="24"/>
        </w:rPr>
        <w:t>; Guinotte, J.M., Fabry, V.J. 2008. Ocean acidification and its potential effects on marine ecosystems. Ann. N.Y. Acad. Sci. 1134: 320–342.</w:t>
      </w:r>
      <w:r w:rsidR="00E90067" w:rsidRPr="00E470E6">
        <w:rPr>
          <w:rStyle w:val="FootnoteReference"/>
          <w:rFonts w:ascii="Georgia" w:hAnsi="Georgia" w:cs="Times New Roman"/>
          <w:sz w:val="24"/>
          <w:szCs w:val="24"/>
        </w:rPr>
        <w:footnoteReference w:id="13"/>
      </w:r>
      <w:r w:rsidR="005C67FD" w:rsidRPr="00E470E6">
        <w:rPr>
          <w:rFonts w:ascii="Georgia" w:hAnsi="Georgia" w:cs="Times New Roman"/>
          <w:sz w:val="24"/>
          <w:szCs w:val="24"/>
        </w:rPr>
        <w:t xml:space="preserve"> </w:t>
      </w:r>
      <w:r w:rsidR="005C67FD" w:rsidRPr="005C67FD">
        <w:rPr>
          <w:rFonts w:ascii="Georgia" w:hAnsi="Georgia" w:cs="Times New Roman"/>
          <w:i/>
          <w:sz w:val="24"/>
          <w:szCs w:val="24"/>
        </w:rPr>
        <w:t xml:space="preserve"> </w:t>
      </w:r>
      <w:r w:rsidR="006F03A3" w:rsidRPr="006F03A3">
        <w:rPr>
          <w:rFonts w:ascii="Georgia" w:hAnsi="Georgia" w:cs="Times New Roman"/>
          <w:sz w:val="24"/>
          <w:szCs w:val="24"/>
        </w:rPr>
        <w:t xml:space="preserve">Scientists predict that ocean acidification coupled with increasing ocean temperatures will destroy the world’s reefs by mid-century.  </w:t>
      </w:r>
      <w:r w:rsidR="005C67FD" w:rsidRPr="005C67FD">
        <w:rPr>
          <w:rFonts w:ascii="Georgia" w:hAnsi="Georgia" w:cs="Times New Roman"/>
          <w:i/>
          <w:sz w:val="24"/>
          <w:szCs w:val="24"/>
        </w:rPr>
        <w:t>Hoegh-Guldberg, et al. 2007. Coral Reefs Under Rapid Climate Change and Ocean Acidification, Science 318:1737-1742.</w:t>
      </w:r>
      <w:r w:rsidR="005C67FD">
        <w:rPr>
          <w:rFonts w:ascii="Times New Roman" w:hAnsi="Times New Roman" w:cs="Times New Roman"/>
        </w:rPr>
        <w:t xml:space="preserve">  </w:t>
      </w:r>
      <w:r w:rsidR="006F03A3" w:rsidRPr="006F03A3">
        <w:rPr>
          <w:rFonts w:ascii="Georgia" w:hAnsi="Georgia" w:cs="Times New Roman"/>
          <w:sz w:val="24"/>
          <w:szCs w:val="24"/>
        </w:rPr>
        <w:t>The proposed action would increase the number of vessels and activities in and near areas where threatened corals occur.  The DEIS must consider and disclose the combination of the grave threats to corals associated with global climate change and t</w:t>
      </w:r>
      <w:r w:rsidR="00B610B9">
        <w:rPr>
          <w:rFonts w:ascii="Georgia" w:hAnsi="Georgia" w:cs="Times New Roman"/>
          <w:sz w:val="24"/>
          <w:szCs w:val="24"/>
        </w:rPr>
        <w:t>he adverse impacts of the Marine Corps’</w:t>
      </w:r>
      <w:r w:rsidR="006F03A3" w:rsidRPr="006F03A3">
        <w:rPr>
          <w:rFonts w:ascii="Georgia" w:hAnsi="Georgia" w:cs="Times New Roman"/>
          <w:sz w:val="24"/>
          <w:szCs w:val="24"/>
        </w:rPr>
        <w:t xml:space="preserve"> proposed activities on corals in the region. </w:t>
      </w:r>
    </w:p>
    <w:p w:rsidR="007814E7" w:rsidRDefault="007814E7" w:rsidP="0036413D">
      <w:pPr>
        <w:autoSpaceDE w:val="0"/>
        <w:autoSpaceDN w:val="0"/>
        <w:adjustRightInd w:val="0"/>
        <w:spacing w:after="0" w:line="240" w:lineRule="auto"/>
        <w:rPr>
          <w:rFonts w:ascii="Georgia" w:hAnsi="Georgia" w:cs="Times New Roman"/>
          <w:sz w:val="24"/>
          <w:szCs w:val="24"/>
        </w:rPr>
      </w:pPr>
    </w:p>
    <w:p w:rsidR="007814E7" w:rsidRDefault="007814E7"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The DEIS acknowledges significant impacts to endangered coral from in-water construction at Unai Chulu:</w:t>
      </w:r>
    </w:p>
    <w:p w:rsidR="007814E7" w:rsidRDefault="007814E7" w:rsidP="0036413D">
      <w:pPr>
        <w:autoSpaceDE w:val="0"/>
        <w:autoSpaceDN w:val="0"/>
        <w:adjustRightInd w:val="0"/>
        <w:spacing w:after="0" w:line="240" w:lineRule="auto"/>
        <w:rPr>
          <w:rFonts w:ascii="Georgia" w:hAnsi="Georgia" w:cs="Times New Roman"/>
          <w:sz w:val="24"/>
          <w:szCs w:val="24"/>
        </w:rPr>
      </w:pPr>
    </w:p>
    <w:p w:rsidR="007814E7" w:rsidRDefault="007814E7" w:rsidP="0036413D">
      <w:pPr>
        <w:autoSpaceDE w:val="0"/>
        <w:autoSpaceDN w:val="0"/>
        <w:adjustRightInd w:val="0"/>
        <w:spacing w:after="0" w:line="240" w:lineRule="auto"/>
        <w:ind w:left="720"/>
        <w:rPr>
          <w:rFonts w:ascii="Georgia" w:hAnsi="Georgia" w:cs="Times New Roman"/>
          <w:sz w:val="24"/>
          <w:szCs w:val="24"/>
        </w:rPr>
      </w:pPr>
      <w:r>
        <w:rPr>
          <w:rFonts w:ascii="Georgia" w:hAnsi="Georgia" w:cs="Times New Roman"/>
          <w:sz w:val="24"/>
          <w:szCs w:val="24"/>
        </w:rPr>
        <w:t xml:space="preserve">Due to the number of colonies that will be removed in relation to the rarity of the species, the destruction of the established colonies of </w:t>
      </w:r>
      <w:r w:rsidRPr="003A73B7">
        <w:rPr>
          <w:rFonts w:ascii="Georgia" w:hAnsi="Georgia" w:cs="Times New Roman"/>
          <w:i/>
          <w:sz w:val="24"/>
          <w:szCs w:val="24"/>
        </w:rPr>
        <w:t>Acropora globiceps</w:t>
      </w:r>
      <w:r>
        <w:rPr>
          <w:rFonts w:ascii="Georgia" w:hAnsi="Georgia" w:cs="Times New Roman"/>
          <w:i/>
          <w:sz w:val="24"/>
          <w:szCs w:val="24"/>
        </w:rPr>
        <w:t xml:space="preserve"> </w:t>
      </w:r>
      <w:r>
        <w:rPr>
          <w:rFonts w:ascii="Georgia" w:hAnsi="Georgia" w:cs="Times New Roman"/>
          <w:sz w:val="24"/>
          <w:szCs w:val="24"/>
        </w:rPr>
        <w:t>wit</w:t>
      </w:r>
      <w:r w:rsidR="00B234EC">
        <w:rPr>
          <w:rFonts w:ascii="Georgia" w:hAnsi="Georgia" w:cs="Times New Roman"/>
          <w:sz w:val="24"/>
          <w:szCs w:val="24"/>
        </w:rPr>
        <w:t>hin the construction footprint,</w:t>
      </w:r>
      <w:r>
        <w:rPr>
          <w:rFonts w:ascii="Georgia" w:hAnsi="Georgia" w:cs="Times New Roman"/>
          <w:sz w:val="24"/>
          <w:szCs w:val="24"/>
        </w:rPr>
        <w:t xml:space="preserve"> . . . construction activities would result in significant impacts to special-status coral species.</w:t>
      </w:r>
    </w:p>
    <w:p w:rsidR="007814E7" w:rsidRDefault="007814E7" w:rsidP="0036413D">
      <w:pPr>
        <w:autoSpaceDE w:val="0"/>
        <w:autoSpaceDN w:val="0"/>
        <w:adjustRightInd w:val="0"/>
        <w:spacing w:after="0" w:line="240" w:lineRule="auto"/>
        <w:rPr>
          <w:rFonts w:ascii="Georgia" w:hAnsi="Georgia" w:cs="Times New Roman"/>
          <w:sz w:val="24"/>
          <w:szCs w:val="24"/>
        </w:rPr>
      </w:pPr>
    </w:p>
    <w:p w:rsidR="00074C36" w:rsidRDefault="007814E7"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DEIS </w:t>
      </w:r>
      <w:r w:rsidR="00B234EC">
        <w:rPr>
          <w:rFonts w:ascii="Georgia" w:hAnsi="Georgia" w:cs="Times New Roman"/>
          <w:sz w:val="24"/>
          <w:szCs w:val="24"/>
        </w:rPr>
        <w:t xml:space="preserve">at 4-280.  Additional impacts to </w:t>
      </w:r>
      <w:r w:rsidR="00B234EC" w:rsidRPr="003A73B7">
        <w:rPr>
          <w:rFonts w:ascii="Georgia" w:hAnsi="Georgia" w:cs="Times New Roman"/>
          <w:i/>
          <w:sz w:val="24"/>
          <w:szCs w:val="24"/>
        </w:rPr>
        <w:t>Acropora globiceps</w:t>
      </w:r>
      <w:r w:rsidR="00B234EC">
        <w:rPr>
          <w:rFonts w:ascii="Georgia" w:hAnsi="Georgia" w:cs="Times New Roman"/>
          <w:sz w:val="24"/>
          <w:szCs w:val="24"/>
        </w:rPr>
        <w:t xml:space="preserve"> would occur during annual operation activities on Tinian, at Unai Chulu, Unai Babui, Unai Masalok, and Unai Lam </w:t>
      </w:r>
      <w:r w:rsidR="00B234EC">
        <w:rPr>
          <w:rFonts w:ascii="Georgia" w:hAnsi="Georgia" w:cs="Times New Roman"/>
          <w:sz w:val="24"/>
          <w:szCs w:val="24"/>
        </w:rPr>
        <w:lastRenderedPageBreak/>
        <w:t xml:space="preserve">Lam.  </w:t>
      </w:r>
      <w:r w:rsidR="00B234EC" w:rsidRPr="0036413D">
        <w:rPr>
          <w:rFonts w:ascii="Georgia" w:hAnsi="Georgia" w:cs="Times New Roman"/>
          <w:i/>
          <w:sz w:val="24"/>
          <w:szCs w:val="24"/>
        </w:rPr>
        <w:t>Id</w:t>
      </w:r>
      <w:r w:rsidR="00B234EC">
        <w:rPr>
          <w:rFonts w:ascii="Georgia" w:hAnsi="Georgia" w:cs="Times New Roman"/>
          <w:sz w:val="24"/>
          <w:szCs w:val="24"/>
        </w:rPr>
        <w:t xml:space="preserve">. at 4-294.  Vessels can impact coral species by disturbing the water column, as wash from vessel movement and water displaced from vessel hulls can impact eggs and pelagic larvae of coral.  </w:t>
      </w:r>
      <w:r w:rsidR="00B234EC" w:rsidRPr="0036413D">
        <w:rPr>
          <w:rFonts w:ascii="Georgia" w:hAnsi="Georgia" w:cs="Times New Roman"/>
          <w:i/>
          <w:sz w:val="24"/>
          <w:szCs w:val="24"/>
        </w:rPr>
        <w:t>Id</w:t>
      </w:r>
      <w:r w:rsidR="00B234EC">
        <w:rPr>
          <w:rFonts w:ascii="Georgia" w:hAnsi="Georgia" w:cs="Times New Roman"/>
          <w:sz w:val="24"/>
          <w:szCs w:val="24"/>
        </w:rPr>
        <w:t xml:space="preserve">.  Landing activities that contact the seafloor during operations could further harm coral, especially Amphibious Assault Vehicles because of their “increased potential to reduce large corals and reef substrate to smaller pieces of mobile rubble.”  </w:t>
      </w:r>
      <w:r w:rsidR="00B234EC" w:rsidRPr="0036413D">
        <w:rPr>
          <w:rFonts w:ascii="Georgia" w:hAnsi="Georgia" w:cs="Times New Roman"/>
          <w:i/>
          <w:sz w:val="24"/>
          <w:szCs w:val="24"/>
        </w:rPr>
        <w:t>Id</w:t>
      </w:r>
      <w:r w:rsidR="00B234EC">
        <w:rPr>
          <w:rFonts w:ascii="Georgia" w:hAnsi="Georgia" w:cs="Times New Roman"/>
          <w:sz w:val="24"/>
          <w:szCs w:val="24"/>
        </w:rPr>
        <w:t>. at 4-295.</w:t>
      </w:r>
      <w:r w:rsidR="006007DA">
        <w:rPr>
          <w:rFonts w:ascii="Georgia" w:hAnsi="Georgia" w:cs="Times New Roman"/>
          <w:sz w:val="24"/>
          <w:szCs w:val="24"/>
        </w:rPr>
        <w:t xml:space="preserve">  Additional significant impacts to endangered </w:t>
      </w:r>
      <w:r w:rsidR="006007DA" w:rsidRPr="003A73B7">
        <w:rPr>
          <w:rFonts w:ascii="Georgia" w:hAnsi="Georgia" w:cs="Times New Roman"/>
          <w:i/>
          <w:sz w:val="24"/>
          <w:szCs w:val="24"/>
        </w:rPr>
        <w:t>Acropora globiceps</w:t>
      </w:r>
      <w:r w:rsidR="006007DA">
        <w:rPr>
          <w:rFonts w:ascii="Georgia" w:hAnsi="Georgia" w:cs="Times New Roman"/>
          <w:sz w:val="24"/>
          <w:szCs w:val="24"/>
        </w:rPr>
        <w:t xml:space="preserve"> are anticipated from similar operational activities at Pagain.  </w:t>
      </w:r>
      <w:r w:rsidR="006007DA" w:rsidRPr="0036413D">
        <w:rPr>
          <w:rFonts w:ascii="Georgia" w:hAnsi="Georgia" w:cs="Times New Roman"/>
          <w:i/>
          <w:sz w:val="24"/>
          <w:szCs w:val="24"/>
        </w:rPr>
        <w:t>Id</w:t>
      </w:r>
      <w:r w:rsidR="006007DA">
        <w:rPr>
          <w:rFonts w:ascii="Georgia" w:hAnsi="Georgia" w:cs="Times New Roman"/>
          <w:sz w:val="24"/>
          <w:szCs w:val="24"/>
        </w:rPr>
        <w:t>. at 4-320 to 4-322.</w:t>
      </w:r>
    </w:p>
    <w:p w:rsidR="006F03A3" w:rsidRPr="006F03A3" w:rsidRDefault="006F03A3" w:rsidP="0036413D">
      <w:pPr>
        <w:pStyle w:val="ListParagraph"/>
        <w:spacing w:after="0"/>
        <w:rPr>
          <w:rFonts w:ascii="Georgia" w:hAnsi="Georgia" w:cs="Times New Roman"/>
          <w:sz w:val="24"/>
          <w:szCs w:val="24"/>
        </w:rPr>
      </w:pPr>
    </w:p>
    <w:p w:rsidR="006F03A3" w:rsidRDefault="006F03A3" w:rsidP="0036413D">
      <w:pPr>
        <w:pStyle w:val="ListParagraph"/>
        <w:numPr>
          <w:ilvl w:val="0"/>
          <w:numId w:val="11"/>
        </w:numPr>
        <w:autoSpaceDE w:val="0"/>
        <w:autoSpaceDN w:val="0"/>
        <w:adjustRightInd w:val="0"/>
        <w:spacing w:after="0" w:line="240" w:lineRule="auto"/>
        <w:rPr>
          <w:rFonts w:ascii="Georgia" w:hAnsi="Georgia" w:cs="Times New Roman"/>
          <w:b/>
          <w:sz w:val="24"/>
          <w:szCs w:val="24"/>
        </w:rPr>
      </w:pPr>
      <w:r w:rsidRPr="006B35EE">
        <w:rPr>
          <w:rFonts w:ascii="Georgia" w:hAnsi="Georgia" w:cs="Times New Roman"/>
          <w:b/>
          <w:sz w:val="24"/>
          <w:szCs w:val="24"/>
        </w:rPr>
        <w:t>Marine Mammals</w:t>
      </w:r>
    </w:p>
    <w:p w:rsidR="00B610B9" w:rsidRDefault="00B610B9" w:rsidP="0036413D">
      <w:pPr>
        <w:autoSpaceDE w:val="0"/>
        <w:autoSpaceDN w:val="0"/>
        <w:adjustRightInd w:val="0"/>
        <w:spacing w:after="0" w:line="240" w:lineRule="auto"/>
        <w:rPr>
          <w:rFonts w:ascii="Georgia" w:hAnsi="Georgia" w:cs="Times New Roman"/>
          <w:b/>
          <w:sz w:val="24"/>
          <w:szCs w:val="24"/>
        </w:rPr>
      </w:pPr>
    </w:p>
    <w:p w:rsidR="00B610B9" w:rsidRPr="00B610B9" w:rsidRDefault="00B610B9"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There are also endangered marine mammals in the region that would be adversely harmed by the proposed action, including the sperm whale and humpback whale.  DEIS at 3-173 to 3-174; 3-194</w:t>
      </w:r>
      <w:r w:rsidR="0057089A">
        <w:rPr>
          <w:rFonts w:ascii="Georgia" w:hAnsi="Georgia" w:cs="Times New Roman"/>
          <w:sz w:val="24"/>
          <w:szCs w:val="24"/>
        </w:rPr>
        <w:t xml:space="preserve">; </w:t>
      </w:r>
      <w:r w:rsidR="0057089A" w:rsidRPr="0057089A">
        <w:rPr>
          <w:rFonts w:ascii="Georgia" w:hAnsi="Georgia" w:cs="Times New Roman"/>
          <w:i/>
          <w:sz w:val="24"/>
          <w:szCs w:val="24"/>
        </w:rPr>
        <w:t>see</w:t>
      </w:r>
      <w:r w:rsidR="0057089A">
        <w:rPr>
          <w:rFonts w:ascii="Georgia" w:hAnsi="Georgia" w:cs="Times New Roman"/>
          <w:sz w:val="24"/>
          <w:szCs w:val="24"/>
        </w:rPr>
        <w:t xml:space="preserve"> Section V, below.</w:t>
      </w:r>
    </w:p>
    <w:p w:rsidR="001F75F7" w:rsidRPr="006F03A3" w:rsidRDefault="001F75F7" w:rsidP="0036413D">
      <w:pPr>
        <w:autoSpaceDE w:val="0"/>
        <w:autoSpaceDN w:val="0"/>
        <w:adjustRightInd w:val="0"/>
        <w:spacing w:after="0" w:line="240" w:lineRule="auto"/>
        <w:rPr>
          <w:rFonts w:ascii="Georgia" w:hAnsi="Georgia" w:cs="Times New Roman"/>
          <w:sz w:val="24"/>
          <w:szCs w:val="24"/>
        </w:rPr>
      </w:pPr>
    </w:p>
    <w:p w:rsidR="00A0707D" w:rsidRDefault="00346644"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In sum, t</w:t>
      </w:r>
      <w:r w:rsidR="00B610B9">
        <w:rPr>
          <w:rFonts w:ascii="Georgia" w:hAnsi="Georgia" w:cs="Times New Roman"/>
          <w:sz w:val="24"/>
          <w:szCs w:val="24"/>
        </w:rPr>
        <w:t>he Marine Corps</w:t>
      </w:r>
      <w:r w:rsidR="00B53DDF" w:rsidRPr="006F03A3">
        <w:rPr>
          <w:rFonts w:ascii="Georgia" w:hAnsi="Georgia" w:cs="Times New Roman"/>
          <w:sz w:val="24"/>
          <w:szCs w:val="24"/>
        </w:rPr>
        <w:t xml:space="preserve"> </w:t>
      </w:r>
      <w:r w:rsidR="004F3220" w:rsidRPr="006F03A3">
        <w:rPr>
          <w:rFonts w:ascii="Georgia" w:hAnsi="Georgia" w:cs="Times New Roman"/>
          <w:sz w:val="24"/>
          <w:szCs w:val="24"/>
        </w:rPr>
        <w:t>must</w:t>
      </w:r>
      <w:r w:rsidR="00B53DDF" w:rsidRPr="006F03A3">
        <w:rPr>
          <w:rFonts w:ascii="Georgia" w:hAnsi="Georgia" w:cs="Times New Roman"/>
          <w:sz w:val="24"/>
          <w:szCs w:val="24"/>
        </w:rPr>
        <w:t xml:space="preserve"> </w:t>
      </w:r>
      <w:r w:rsidR="00661B22" w:rsidRPr="006F03A3">
        <w:rPr>
          <w:rFonts w:ascii="Georgia" w:hAnsi="Georgia" w:cs="Times New Roman"/>
          <w:sz w:val="24"/>
          <w:szCs w:val="24"/>
        </w:rPr>
        <w:t>formal</w:t>
      </w:r>
      <w:r w:rsidR="00B53DDF" w:rsidRPr="006F03A3">
        <w:rPr>
          <w:rFonts w:ascii="Georgia" w:hAnsi="Georgia" w:cs="Times New Roman"/>
          <w:sz w:val="24"/>
          <w:szCs w:val="24"/>
        </w:rPr>
        <w:t>ly consult</w:t>
      </w:r>
      <w:r w:rsidR="00661B22" w:rsidRPr="006F03A3">
        <w:rPr>
          <w:rFonts w:ascii="Georgia" w:hAnsi="Georgia" w:cs="Times New Roman"/>
          <w:sz w:val="24"/>
          <w:szCs w:val="24"/>
        </w:rPr>
        <w:t xml:space="preserve"> with </w:t>
      </w:r>
      <w:r>
        <w:rPr>
          <w:rFonts w:ascii="Georgia" w:hAnsi="Georgia" w:cs="Times New Roman"/>
          <w:sz w:val="24"/>
          <w:szCs w:val="24"/>
        </w:rPr>
        <w:t xml:space="preserve">the U.S. Fish and Wildlife Service and National Marine Fisheries Service </w:t>
      </w:r>
      <w:r w:rsidR="00B53DDF" w:rsidRPr="006F03A3">
        <w:rPr>
          <w:rFonts w:ascii="Georgia" w:hAnsi="Georgia" w:cs="Times New Roman"/>
          <w:sz w:val="24"/>
          <w:szCs w:val="24"/>
        </w:rPr>
        <w:t>concerning the potential</w:t>
      </w:r>
      <w:r w:rsidR="0057089A">
        <w:rPr>
          <w:rFonts w:ascii="Georgia" w:hAnsi="Georgia" w:cs="Times New Roman"/>
          <w:sz w:val="24"/>
          <w:szCs w:val="24"/>
        </w:rPr>
        <w:t xml:space="preserve"> direct, indirect, and cumulative</w:t>
      </w:r>
      <w:r w:rsidR="00B53DDF" w:rsidRPr="006F03A3">
        <w:rPr>
          <w:rFonts w:ascii="Georgia" w:hAnsi="Georgia" w:cs="Times New Roman"/>
          <w:sz w:val="24"/>
          <w:szCs w:val="24"/>
        </w:rPr>
        <w:t xml:space="preserve"> impacts of its proposed</w:t>
      </w:r>
      <w:r w:rsidR="005253F7">
        <w:rPr>
          <w:rFonts w:ascii="Georgia" w:hAnsi="Georgia" w:cs="Times New Roman"/>
          <w:sz w:val="24"/>
          <w:szCs w:val="24"/>
        </w:rPr>
        <w:t xml:space="preserve"> military</w:t>
      </w:r>
      <w:r w:rsidR="00EB6870" w:rsidRPr="006F03A3">
        <w:rPr>
          <w:rFonts w:ascii="Georgia" w:hAnsi="Georgia" w:cs="Times New Roman"/>
          <w:sz w:val="24"/>
          <w:szCs w:val="24"/>
        </w:rPr>
        <w:t xml:space="preserve"> </w:t>
      </w:r>
      <w:r w:rsidR="004F3220" w:rsidRPr="006F03A3">
        <w:rPr>
          <w:rFonts w:ascii="Georgia" w:hAnsi="Georgia" w:cs="Times New Roman"/>
          <w:sz w:val="24"/>
          <w:szCs w:val="24"/>
        </w:rPr>
        <w:t xml:space="preserve">training </w:t>
      </w:r>
      <w:r w:rsidR="00B53DDF" w:rsidRPr="006F03A3">
        <w:rPr>
          <w:rFonts w:ascii="Georgia" w:hAnsi="Georgia" w:cs="Times New Roman"/>
          <w:sz w:val="24"/>
          <w:szCs w:val="24"/>
        </w:rPr>
        <w:t xml:space="preserve">activities on </w:t>
      </w:r>
      <w:r w:rsidR="004F3220" w:rsidRPr="006F03A3">
        <w:rPr>
          <w:rFonts w:ascii="Georgia" w:hAnsi="Georgia" w:cs="Times New Roman"/>
          <w:sz w:val="24"/>
          <w:szCs w:val="24"/>
        </w:rPr>
        <w:t xml:space="preserve">all </w:t>
      </w:r>
      <w:r w:rsidR="00EB6870" w:rsidRPr="006F03A3">
        <w:rPr>
          <w:rFonts w:ascii="Georgia" w:hAnsi="Georgia" w:cs="Times New Roman"/>
          <w:sz w:val="24"/>
          <w:szCs w:val="24"/>
        </w:rPr>
        <w:t xml:space="preserve">threatened, endangered, and candidate </w:t>
      </w:r>
      <w:r w:rsidR="00B53DDF" w:rsidRPr="006F03A3">
        <w:rPr>
          <w:rFonts w:ascii="Georgia" w:hAnsi="Georgia" w:cs="Times New Roman"/>
          <w:sz w:val="24"/>
          <w:szCs w:val="24"/>
        </w:rPr>
        <w:t>species in the regio</w:t>
      </w:r>
      <w:r w:rsidR="004F3220" w:rsidRPr="006F03A3">
        <w:rPr>
          <w:rFonts w:ascii="Georgia" w:hAnsi="Georgia" w:cs="Times New Roman"/>
          <w:sz w:val="24"/>
          <w:szCs w:val="24"/>
        </w:rPr>
        <w:t>n</w:t>
      </w:r>
      <w:r w:rsidR="00661B22" w:rsidRPr="006F03A3">
        <w:rPr>
          <w:rFonts w:ascii="Georgia" w:hAnsi="Georgia" w:cs="Times New Roman"/>
          <w:sz w:val="24"/>
          <w:szCs w:val="24"/>
        </w:rPr>
        <w:t xml:space="preserve">. </w:t>
      </w:r>
      <w:r w:rsidR="004F3220" w:rsidRPr="006F03A3">
        <w:rPr>
          <w:rFonts w:ascii="Georgia" w:hAnsi="Georgia" w:cs="Times New Roman"/>
          <w:sz w:val="24"/>
          <w:szCs w:val="24"/>
        </w:rPr>
        <w:t xml:space="preserve"> </w:t>
      </w:r>
      <w:r w:rsidR="005253F7">
        <w:rPr>
          <w:rFonts w:ascii="Georgia" w:hAnsi="Georgia" w:cs="Times New Roman"/>
          <w:sz w:val="24"/>
          <w:szCs w:val="24"/>
        </w:rPr>
        <w:t xml:space="preserve">16 U.S.C. </w:t>
      </w:r>
      <w:r>
        <w:rPr>
          <w:rFonts w:ascii="Georgia" w:hAnsi="Georgia" w:cs="Times New Roman"/>
          <w:sz w:val="24"/>
          <w:szCs w:val="24"/>
        </w:rPr>
        <w:t xml:space="preserve">§ </w:t>
      </w:r>
      <w:r w:rsidR="005253F7">
        <w:rPr>
          <w:rFonts w:ascii="Georgia" w:hAnsi="Georgia" w:cs="Times New Roman"/>
          <w:sz w:val="24"/>
          <w:szCs w:val="24"/>
        </w:rPr>
        <w:t xml:space="preserve">1536(a)(2).  </w:t>
      </w:r>
      <w:r w:rsidR="00B610B9">
        <w:rPr>
          <w:rFonts w:ascii="Georgia" w:hAnsi="Georgia" w:cs="Times New Roman"/>
          <w:sz w:val="24"/>
          <w:szCs w:val="24"/>
        </w:rPr>
        <w:t>The Marine Corps</w:t>
      </w:r>
      <w:r w:rsidR="004F3220" w:rsidRPr="006F03A3">
        <w:rPr>
          <w:rFonts w:ascii="Georgia" w:hAnsi="Georgia" w:cs="Times New Roman"/>
          <w:sz w:val="24"/>
          <w:szCs w:val="24"/>
        </w:rPr>
        <w:t xml:space="preserve"> must also not issue its decision concerning the proposed action until after the completion of the Section 7 consultation, and must incorporate into the proposed action all of the reasonable and prudent measures, and terms and conditions, that are set forth in the applicable biological opinions.  </w:t>
      </w:r>
      <w:r w:rsidR="00E470E6">
        <w:rPr>
          <w:rFonts w:ascii="Georgia" w:hAnsi="Georgia" w:cs="Times New Roman"/>
          <w:sz w:val="24"/>
          <w:szCs w:val="24"/>
        </w:rPr>
        <w:t xml:space="preserve">16 U.S.C. § 1536.  </w:t>
      </w:r>
      <w:r w:rsidR="005253F7">
        <w:rPr>
          <w:rFonts w:ascii="Georgia" w:hAnsi="Georgia" w:cs="Times New Roman"/>
          <w:sz w:val="24"/>
          <w:szCs w:val="24"/>
        </w:rPr>
        <w:t xml:space="preserve">The </w:t>
      </w:r>
      <w:r w:rsidR="00B610B9">
        <w:rPr>
          <w:rFonts w:ascii="Georgia" w:hAnsi="Georgia" w:cs="Times New Roman"/>
          <w:sz w:val="24"/>
          <w:szCs w:val="24"/>
        </w:rPr>
        <w:t>Marine Corps</w:t>
      </w:r>
      <w:r w:rsidR="005253F7">
        <w:rPr>
          <w:rFonts w:ascii="Georgia" w:hAnsi="Georgia" w:cs="Times New Roman"/>
          <w:sz w:val="24"/>
          <w:szCs w:val="24"/>
        </w:rPr>
        <w:t xml:space="preserve"> must also describe </w:t>
      </w:r>
      <w:r>
        <w:rPr>
          <w:rFonts w:ascii="Georgia" w:hAnsi="Georgia" w:cs="Times New Roman"/>
          <w:sz w:val="24"/>
          <w:szCs w:val="24"/>
        </w:rPr>
        <w:t xml:space="preserve">in the Final EIS </w:t>
      </w:r>
      <w:r w:rsidR="005253F7">
        <w:rPr>
          <w:rFonts w:ascii="Georgia" w:hAnsi="Georgia" w:cs="Times New Roman"/>
          <w:sz w:val="24"/>
          <w:szCs w:val="24"/>
        </w:rPr>
        <w:t>the programs</w:t>
      </w:r>
      <w:r>
        <w:rPr>
          <w:rFonts w:ascii="Georgia" w:hAnsi="Georgia" w:cs="Times New Roman"/>
          <w:sz w:val="24"/>
          <w:szCs w:val="24"/>
        </w:rPr>
        <w:t xml:space="preserve"> it is carrying out for the cons</w:t>
      </w:r>
      <w:r w:rsidR="005253F7">
        <w:rPr>
          <w:rFonts w:ascii="Georgia" w:hAnsi="Georgia" w:cs="Times New Roman"/>
          <w:sz w:val="24"/>
          <w:szCs w:val="24"/>
        </w:rPr>
        <w:t>ervation of threatened and endangered species within the Northern Mariana Islands.  16 U.S.C.</w:t>
      </w:r>
      <w:r>
        <w:rPr>
          <w:rFonts w:ascii="Georgia" w:hAnsi="Georgia" w:cs="Times New Roman"/>
          <w:sz w:val="24"/>
          <w:szCs w:val="24"/>
        </w:rPr>
        <w:t xml:space="preserve"> §</w:t>
      </w:r>
      <w:r w:rsidR="005253F7">
        <w:rPr>
          <w:rFonts w:ascii="Georgia" w:hAnsi="Georgia" w:cs="Times New Roman"/>
          <w:sz w:val="24"/>
          <w:szCs w:val="24"/>
        </w:rPr>
        <w:t xml:space="preserve"> 1536(a)(1). </w:t>
      </w:r>
    </w:p>
    <w:p w:rsidR="00B610B9" w:rsidRPr="00B610B9" w:rsidRDefault="00B610B9" w:rsidP="0036413D">
      <w:pPr>
        <w:autoSpaceDE w:val="0"/>
        <w:autoSpaceDN w:val="0"/>
        <w:adjustRightInd w:val="0"/>
        <w:spacing w:after="0" w:line="240" w:lineRule="auto"/>
        <w:rPr>
          <w:rFonts w:ascii="Georgia" w:hAnsi="Georgia" w:cs="Times New Roman"/>
          <w:sz w:val="24"/>
          <w:szCs w:val="24"/>
        </w:rPr>
      </w:pPr>
    </w:p>
    <w:p w:rsidR="00A0707D" w:rsidRPr="00E470E6" w:rsidRDefault="00E83A7A" w:rsidP="0036413D">
      <w:pPr>
        <w:pStyle w:val="ListParagraph"/>
        <w:numPr>
          <w:ilvl w:val="0"/>
          <w:numId w:val="3"/>
        </w:numPr>
        <w:autoSpaceDE w:val="0"/>
        <w:autoSpaceDN w:val="0"/>
        <w:adjustRightInd w:val="0"/>
        <w:spacing w:after="0" w:line="240" w:lineRule="auto"/>
        <w:rPr>
          <w:rFonts w:ascii="Georgia" w:hAnsi="Georgia" w:cs="Times New Roman"/>
          <w:b/>
          <w:sz w:val="24"/>
          <w:szCs w:val="24"/>
        </w:rPr>
      </w:pPr>
      <w:r w:rsidRPr="00E470E6">
        <w:rPr>
          <w:rFonts w:ascii="Georgia" w:hAnsi="Georgia" w:cs="Times New Roman"/>
          <w:b/>
          <w:sz w:val="24"/>
          <w:szCs w:val="24"/>
        </w:rPr>
        <w:t xml:space="preserve">The </w:t>
      </w:r>
      <w:r w:rsidR="00E470E6" w:rsidRPr="00E470E6">
        <w:rPr>
          <w:rFonts w:ascii="Georgia" w:hAnsi="Georgia" w:cs="Arial"/>
          <w:b/>
          <w:sz w:val="24"/>
          <w:szCs w:val="24"/>
        </w:rPr>
        <w:t xml:space="preserve">CNMI Joint Military Training </w:t>
      </w:r>
      <w:r w:rsidR="009F3218" w:rsidRPr="00E470E6">
        <w:rPr>
          <w:rFonts w:ascii="Georgia" w:hAnsi="Georgia" w:cs="Times New Roman"/>
          <w:b/>
          <w:sz w:val="24"/>
          <w:szCs w:val="24"/>
        </w:rPr>
        <w:t xml:space="preserve">DEIS Analysis of Impacts to Marine Mammals </w:t>
      </w:r>
      <w:r w:rsidR="005E22C9" w:rsidRPr="00E470E6">
        <w:rPr>
          <w:rFonts w:ascii="Georgia" w:hAnsi="Georgia" w:cs="Times New Roman"/>
          <w:b/>
          <w:sz w:val="24"/>
          <w:szCs w:val="24"/>
        </w:rPr>
        <w:t xml:space="preserve">Fails to </w:t>
      </w:r>
      <w:r w:rsidR="009F3218" w:rsidRPr="00E470E6">
        <w:rPr>
          <w:rFonts w:ascii="Georgia" w:hAnsi="Georgia" w:cs="Times New Roman"/>
          <w:b/>
          <w:sz w:val="24"/>
          <w:szCs w:val="24"/>
        </w:rPr>
        <w:t xml:space="preserve">Comply with NEPA, and Fails to Insure that the Proposed Project Will Comply with </w:t>
      </w:r>
      <w:r w:rsidR="005E22C9" w:rsidRPr="00E470E6">
        <w:rPr>
          <w:rFonts w:ascii="Georgia" w:hAnsi="Georgia" w:cs="Times New Roman"/>
          <w:b/>
          <w:sz w:val="24"/>
          <w:szCs w:val="24"/>
        </w:rPr>
        <w:t xml:space="preserve">the </w:t>
      </w:r>
      <w:r w:rsidR="00A0707D" w:rsidRPr="00E470E6">
        <w:rPr>
          <w:rFonts w:ascii="Georgia" w:hAnsi="Georgia" w:cs="Times New Roman"/>
          <w:b/>
          <w:sz w:val="24"/>
          <w:szCs w:val="24"/>
        </w:rPr>
        <w:t>MMPA</w:t>
      </w:r>
    </w:p>
    <w:p w:rsidR="006D76FC" w:rsidRPr="006F03A3" w:rsidRDefault="006D76FC" w:rsidP="0036413D">
      <w:pPr>
        <w:autoSpaceDE w:val="0"/>
        <w:autoSpaceDN w:val="0"/>
        <w:adjustRightInd w:val="0"/>
        <w:spacing w:after="0" w:line="240" w:lineRule="auto"/>
        <w:rPr>
          <w:rFonts w:ascii="Georgia" w:hAnsi="Georgia" w:cs="Times New Roman"/>
          <w:sz w:val="24"/>
          <w:szCs w:val="24"/>
          <w:u w:val="single"/>
        </w:rPr>
      </w:pPr>
    </w:p>
    <w:p w:rsidR="002E4EF5" w:rsidRPr="006F03A3" w:rsidRDefault="0006015B" w:rsidP="0036413D">
      <w:pPr>
        <w:autoSpaceDE w:val="0"/>
        <w:autoSpaceDN w:val="0"/>
        <w:adjustRightInd w:val="0"/>
        <w:spacing w:after="0" w:line="240" w:lineRule="auto"/>
        <w:rPr>
          <w:rFonts w:ascii="Georgia" w:hAnsi="Georgia" w:cs="Calibri"/>
          <w:sz w:val="24"/>
          <w:szCs w:val="24"/>
        </w:rPr>
      </w:pPr>
      <w:r w:rsidRPr="006F03A3">
        <w:rPr>
          <w:rFonts w:ascii="Georgia" w:hAnsi="Georgia" w:cs="Calibri"/>
          <w:sz w:val="24"/>
          <w:szCs w:val="24"/>
        </w:rPr>
        <w:t>According to the DEIS, “[s]</w:t>
      </w:r>
      <w:r w:rsidR="000626FA" w:rsidRPr="006F03A3">
        <w:rPr>
          <w:rFonts w:ascii="Georgia" w:hAnsi="Georgia" w:cs="Calibri"/>
          <w:sz w:val="24"/>
          <w:szCs w:val="24"/>
        </w:rPr>
        <w:t xml:space="preserve">everal marine mammals have been detected or observed in the nearshore environment within 3.0 nautical miles (5.6 kilometers) of Tinian.”  DEIS at 3-171.  This includes </w:t>
      </w:r>
      <w:r w:rsidR="002E4EF5" w:rsidRPr="006F03A3">
        <w:rPr>
          <w:rFonts w:ascii="Georgia" w:hAnsi="Georgia" w:cs="Calibri"/>
          <w:sz w:val="24"/>
          <w:szCs w:val="24"/>
        </w:rPr>
        <w:t xml:space="preserve">two species of </w:t>
      </w:r>
      <w:r w:rsidR="00DB515B" w:rsidRPr="006F03A3">
        <w:rPr>
          <w:rFonts w:ascii="Georgia" w:hAnsi="Georgia" w:cs="Calibri"/>
          <w:sz w:val="24"/>
          <w:szCs w:val="24"/>
        </w:rPr>
        <w:t xml:space="preserve">whales that are </w:t>
      </w:r>
      <w:r w:rsidR="00FF0E5C" w:rsidRPr="006F03A3">
        <w:rPr>
          <w:rFonts w:ascii="Georgia" w:hAnsi="Georgia" w:cs="Calibri"/>
          <w:sz w:val="24"/>
          <w:szCs w:val="24"/>
        </w:rPr>
        <w:t>designated</w:t>
      </w:r>
      <w:r w:rsidR="00DB515B" w:rsidRPr="006F03A3">
        <w:rPr>
          <w:rFonts w:ascii="Georgia" w:hAnsi="Georgia" w:cs="Calibri"/>
          <w:sz w:val="24"/>
          <w:szCs w:val="24"/>
        </w:rPr>
        <w:t xml:space="preserve"> as endangered under the ESA and depleted und</w:t>
      </w:r>
      <w:r w:rsidR="002E4EF5" w:rsidRPr="006F03A3">
        <w:rPr>
          <w:rFonts w:ascii="Georgia" w:hAnsi="Georgia" w:cs="Calibri"/>
          <w:sz w:val="24"/>
          <w:szCs w:val="24"/>
        </w:rPr>
        <w:t xml:space="preserve">er the Marine Mammal Protection Act (MMPA):  humpback whale </w:t>
      </w:r>
      <w:r w:rsidR="000626FA" w:rsidRPr="006F03A3">
        <w:rPr>
          <w:rFonts w:ascii="Georgia" w:hAnsi="Georgia" w:cs="Calibri"/>
          <w:sz w:val="24"/>
          <w:szCs w:val="24"/>
        </w:rPr>
        <w:t xml:space="preserve">and sperm whale.  </w:t>
      </w:r>
      <w:r w:rsidR="000626FA" w:rsidRPr="0036413D">
        <w:rPr>
          <w:rFonts w:ascii="Georgia" w:hAnsi="Georgia" w:cs="Calibri"/>
          <w:i/>
          <w:sz w:val="24"/>
          <w:szCs w:val="24"/>
        </w:rPr>
        <w:t>Id</w:t>
      </w:r>
      <w:r w:rsidR="000626FA" w:rsidRPr="006F03A3">
        <w:rPr>
          <w:rFonts w:ascii="Georgia" w:hAnsi="Georgia" w:cs="Calibri"/>
          <w:sz w:val="24"/>
          <w:szCs w:val="24"/>
        </w:rPr>
        <w:t>.</w:t>
      </w:r>
      <w:r w:rsidR="00DB515B" w:rsidRPr="006F03A3">
        <w:rPr>
          <w:rFonts w:ascii="Georgia" w:hAnsi="Georgia" w:cs="Calibri"/>
          <w:sz w:val="24"/>
          <w:szCs w:val="24"/>
        </w:rPr>
        <w:t xml:space="preserve"> at </w:t>
      </w:r>
      <w:r w:rsidR="002E4EF5" w:rsidRPr="006F03A3">
        <w:rPr>
          <w:rFonts w:ascii="Georgia" w:hAnsi="Georgia" w:cs="Calibri"/>
          <w:sz w:val="24"/>
          <w:szCs w:val="24"/>
        </w:rPr>
        <w:t>3-173 to 3-174.</w:t>
      </w:r>
      <w:r w:rsidR="000626FA" w:rsidRPr="006F03A3">
        <w:rPr>
          <w:rFonts w:ascii="Georgia" w:hAnsi="Georgia" w:cs="Calibri"/>
          <w:sz w:val="24"/>
          <w:szCs w:val="24"/>
        </w:rPr>
        <w:t xml:space="preserve">  The nearshore waters of Tinian and Saipan “may represent important wintering/breeding habitats” for h</w:t>
      </w:r>
      <w:r w:rsidRPr="006F03A3">
        <w:rPr>
          <w:rFonts w:ascii="Georgia" w:hAnsi="Georgia" w:cs="Calibri"/>
          <w:sz w:val="24"/>
          <w:szCs w:val="24"/>
        </w:rPr>
        <w:t xml:space="preserve">umpback whales.  </w:t>
      </w:r>
      <w:r w:rsidRPr="0036413D">
        <w:rPr>
          <w:rFonts w:ascii="Georgia" w:hAnsi="Georgia" w:cs="Calibri"/>
          <w:i/>
          <w:sz w:val="24"/>
          <w:szCs w:val="24"/>
        </w:rPr>
        <w:t>Id</w:t>
      </w:r>
      <w:r w:rsidRPr="006F03A3">
        <w:rPr>
          <w:rFonts w:ascii="Georgia" w:hAnsi="Georgia" w:cs="Calibri"/>
          <w:sz w:val="24"/>
          <w:szCs w:val="24"/>
        </w:rPr>
        <w:t xml:space="preserve">. at 3-172.   </w:t>
      </w:r>
      <w:r w:rsidR="000626FA" w:rsidRPr="006F03A3">
        <w:rPr>
          <w:rFonts w:ascii="Georgia" w:hAnsi="Georgia" w:cs="Calibri"/>
          <w:sz w:val="24"/>
          <w:szCs w:val="24"/>
        </w:rPr>
        <w:t xml:space="preserve">In addition, five marine mammals have been identified in the nearshore waters of Pagan, including endangered and depleted sperm whales.  DEIS at 3-193 to 3-194.   </w:t>
      </w:r>
      <w:r w:rsidR="00CC699C" w:rsidRPr="006F03A3">
        <w:rPr>
          <w:rFonts w:ascii="Georgia" w:hAnsi="Georgia" w:cs="Calibri"/>
          <w:sz w:val="24"/>
          <w:szCs w:val="24"/>
        </w:rPr>
        <w:t xml:space="preserve">While the acoustic detection of sperm whales indicates its presence, the survey methods were unable to estimate the locations of the vocalizing animals.  </w:t>
      </w:r>
      <w:r w:rsidR="00CC699C" w:rsidRPr="0036413D">
        <w:rPr>
          <w:rFonts w:ascii="Georgia" w:hAnsi="Georgia" w:cs="Calibri"/>
          <w:i/>
          <w:sz w:val="24"/>
          <w:szCs w:val="24"/>
        </w:rPr>
        <w:t>Id</w:t>
      </w:r>
      <w:r w:rsidR="00CC699C" w:rsidRPr="006F03A3">
        <w:rPr>
          <w:rFonts w:ascii="Georgia" w:hAnsi="Georgia" w:cs="Calibri"/>
          <w:sz w:val="24"/>
          <w:szCs w:val="24"/>
        </w:rPr>
        <w:t>. at 3-195.</w:t>
      </w:r>
    </w:p>
    <w:p w:rsidR="00BB614E" w:rsidRPr="006F03A3" w:rsidRDefault="00BB614E" w:rsidP="0036413D">
      <w:pPr>
        <w:autoSpaceDE w:val="0"/>
        <w:autoSpaceDN w:val="0"/>
        <w:adjustRightInd w:val="0"/>
        <w:spacing w:after="0" w:line="240" w:lineRule="auto"/>
        <w:rPr>
          <w:rFonts w:ascii="Georgia" w:hAnsi="Georgia" w:cs="Times New Roman"/>
          <w:sz w:val="24"/>
          <w:szCs w:val="24"/>
        </w:rPr>
      </w:pPr>
    </w:p>
    <w:p w:rsidR="002E4EF5" w:rsidRPr="006F03A3" w:rsidRDefault="002E4EF5" w:rsidP="0036413D">
      <w:pPr>
        <w:spacing w:after="0"/>
        <w:rPr>
          <w:rFonts w:ascii="Georgia" w:hAnsi="Georgia" w:cs="Arial"/>
          <w:sz w:val="24"/>
          <w:szCs w:val="24"/>
        </w:rPr>
      </w:pPr>
      <w:r w:rsidRPr="006F03A3">
        <w:rPr>
          <w:rFonts w:ascii="Georgia" w:hAnsi="Georgia" w:cs="Arial"/>
          <w:sz w:val="24"/>
          <w:szCs w:val="24"/>
        </w:rPr>
        <w:t xml:space="preserve">The MMPA was enacted to address concern that “certain species and population stocks of marine mammals are, or may be, in danger of extinction or depletion as a result of man’s activities.”  16 U.S.C. </w:t>
      </w:r>
      <w:r w:rsidRPr="006F03A3">
        <w:rPr>
          <w:rFonts w:ascii="Georgia" w:hAnsi="Georgia" w:cs="Arial"/>
          <w:iCs/>
          <w:sz w:val="24"/>
          <w:szCs w:val="24"/>
        </w:rPr>
        <w:t xml:space="preserve">§ </w:t>
      </w:r>
      <w:r w:rsidRPr="006F03A3">
        <w:rPr>
          <w:rFonts w:ascii="Georgia" w:hAnsi="Georgia" w:cs="Arial"/>
          <w:sz w:val="24"/>
          <w:szCs w:val="24"/>
        </w:rPr>
        <w:t xml:space="preserve">1361(1).  Congress noted that "such species and population stocks should not be permitted to diminish beyond the point at which they cease to be a significant functioning element in the ecosystem of which they are a part, and, </w:t>
      </w:r>
      <w:r w:rsidRPr="006F03A3">
        <w:rPr>
          <w:rFonts w:ascii="Georgia" w:hAnsi="Georgia" w:cs="Arial"/>
          <w:sz w:val="24"/>
          <w:szCs w:val="24"/>
        </w:rPr>
        <w:lastRenderedPageBreak/>
        <w:t xml:space="preserve">consistent with this major objective, they should not be permitted to diminish below their optimum sustainable population." </w:t>
      </w:r>
      <w:r w:rsidRPr="006F03A3">
        <w:rPr>
          <w:rFonts w:ascii="Georgia" w:hAnsi="Georgia" w:cs="Arial"/>
          <w:iCs/>
          <w:sz w:val="24"/>
          <w:szCs w:val="24"/>
        </w:rPr>
        <w:t>16 U.S.C. § 1361(2)</w:t>
      </w:r>
      <w:r w:rsidRPr="006F03A3">
        <w:rPr>
          <w:rFonts w:ascii="Georgia" w:hAnsi="Georgia" w:cs="Arial"/>
          <w:sz w:val="24"/>
          <w:szCs w:val="24"/>
        </w:rPr>
        <w:t>.</w:t>
      </w:r>
    </w:p>
    <w:p w:rsidR="002E4EF5" w:rsidRPr="006F03A3" w:rsidRDefault="002E4EF5" w:rsidP="0036413D">
      <w:pPr>
        <w:autoSpaceDE w:val="0"/>
        <w:autoSpaceDN w:val="0"/>
        <w:adjustRightInd w:val="0"/>
        <w:spacing w:after="0" w:line="240" w:lineRule="auto"/>
        <w:rPr>
          <w:rFonts w:ascii="Georgia" w:hAnsi="Georgia" w:cs="Times New Roman"/>
          <w:sz w:val="24"/>
          <w:szCs w:val="24"/>
        </w:rPr>
      </w:pPr>
    </w:p>
    <w:p w:rsidR="002728D0" w:rsidRPr="006F03A3" w:rsidRDefault="002E7305"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Th</w:t>
      </w:r>
      <w:r w:rsidR="002E4EF5" w:rsidRPr="006F03A3">
        <w:rPr>
          <w:rFonts w:ascii="Georgia" w:hAnsi="Georgia" w:cs="Times New Roman"/>
          <w:sz w:val="24"/>
          <w:szCs w:val="24"/>
        </w:rPr>
        <w:t>e MMPA</w:t>
      </w:r>
      <w:r w:rsidRPr="006F03A3">
        <w:rPr>
          <w:rFonts w:ascii="Georgia" w:hAnsi="Georgia" w:cs="Times New Roman"/>
          <w:sz w:val="24"/>
          <w:szCs w:val="24"/>
        </w:rPr>
        <w:t xml:space="preserve"> generally prohibits any individual from "taking" a marine mammal, which is broadly defined as harassing, hunting, capturing, or killing it.  </w:t>
      </w:r>
      <w:r w:rsidRPr="006F03A3">
        <w:rPr>
          <w:rFonts w:ascii="Georgia" w:hAnsi="Georgia" w:cs="Times New Roman"/>
          <w:iCs/>
          <w:sz w:val="24"/>
          <w:szCs w:val="24"/>
        </w:rPr>
        <w:t>16 U.S.C. §§ 1362(13)</w:t>
      </w:r>
      <w:r w:rsidRPr="006F03A3">
        <w:rPr>
          <w:rFonts w:ascii="Georgia" w:hAnsi="Georgia" w:cs="Times New Roman"/>
          <w:sz w:val="24"/>
          <w:szCs w:val="24"/>
        </w:rPr>
        <w:t xml:space="preserve">, </w:t>
      </w:r>
      <w:r w:rsidRPr="006F03A3">
        <w:rPr>
          <w:rFonts w:ascii="Georgia" w:hAnsi="Georgia" w:cs="Times New Roman"/>
          <w:iCs/>
          <w:sz w:val="24"/>
          <w:szCs w:val="24"/>
        </w:rPr>
        <w:t>1372(a)</w:t>
      </w:r>
      <w:r w:rsidRPr="006F03A3">
        <w:rPr>
          <w:rFonts w:ascii="Georgia" w:hAnsi="Georgia" w:cs="Times New Roman"/>
          <w:sz w:val="24"/>
          <w:szCs w:val="24"/>
        </w:rPr>
        <w:t>.</w:t>
      </w:r>
      <w:r w:rsidR="002728D0" w:rsidRPr="006F03A3">
        <w:rPr>
          <w:rFonts w:ascii="Georgia" w:hAnsi="Georgia" w:cs="Times New Roman"/>
          <w:sz w:val="24"/>
          <w:szCs w:val="24"/>
        </w:rPr>
        <w:t xml:space="preserve">  One exception to the take prohibition permits citizens who engage in a specified activity within a specified geographical region to take "small numbers of marine mammals of a species or population stock" during "periods of not more than five consecutive years each" if the Secretary</w:t>
      </w:r>
      <w:r w:rsidR="002728D0" w:rsidRPr="006F03A3">
        <w:rPr>
          <w:rFonts w:ascii="Georgia" w:hAnsi="Georgia" w:cs="Times New Roman"/>
          <w:sz w:val="24"/>
          <w:szCs w:val="24"/>
          <w:vertAlign w:val="superscript"/>
        </w:rPr>
        <w:t xml:space="preserve"> </w:t>
      </w:r>
      <w:r w:rsidR="002728D0" w:rsidRPr="006F03A3">
        <w:rPr>
          <w:rFonts w:ascii="Georgia" w:hAnsi="Georgia" w:cs="Times New Roman"/>
          <w:sz w:val="24"/>
          <w:szCs w:val="24"/>
        </w:rPr>
        <w:t xml:space="preserve">finds that "the total of such taking during each five-year (or less) period concerned will have a negligible impact on such species or stock and will not have an unmitigable adverse impact on the availability of such species or stock for taking for subsistence uses." </w:t>
      </w:r>
      <w:r w:rsidR="002728D0" w:rsidRPr="006F03A3">
        <w:rPr>
          <w:rFonts w:ascii="Georgia" w:hAnsi="Georgia" w:cs="Times New Roman"/>
          <w:iCs/>
          <w:sz w:val="24"/>
          <w:szCs w:val="24"/>
        </w:rPr>
        <w:t>16 U.S.C. § 1371(a)(5)(A)(i)</w:t>
      </w:r>
      <w:r w:rsidR="002728D0" w:rsidRPr="006F03A3">
        <w:rPr>
          <w:rFonts w:ascii="Georgia" w:hAnsi="Georgia" w:cs="Times New Roman"/>
          <w:sz w:val="24"/>
          <w:szCs w:val="24"/>
        </w:rPr>
        <w:t>.</w:t>
      </w:r>
    </w:p>
    <w:p w:rsidR="0006015B" w:rsidRPr="006F03A3" w:rsidRDefault="0006015B" w:rsidP="0036413D">
      <w:pPr>
        <w:autoSpaceDE w:val="0"/>
        <w:autoSpaceDN w:val="0"/>
        <w:adjustRightInd w:val="0"/>
        <w:spacing w:after="0" w:line="240" w:lineRule="auto"/>
        <w:rPr>
          <w:rFonts w:ascii="Georgia" w:hAnsi="Georgia" w:cs="Times New Roman"/>
          <w:sz w:val="24"/>
          <w:szCs w:val="24"/>
        </w:rPr>
      </w:pPr>
    </w:p>
    <w:p w:rsidR="002728D0" w:rsidRPr="006F03A3" w:rsidRDefault="002728D0" w:rsidP="0036413D">
      <w:pPr>
        <w:spacing w:after="0"/>
        <w:rPr>
          <w:rFonts w:ascii="Georgia" w:hAnsi="Georgia" w:cs="Times New Roman"/>
          <w:sz w:val="24"/>
          <w:szCs w:val="24"/>
        </w:rPr>
      </w:pPr>
      <w:r w:rsidRPr="006F03A3">
        <w:rPr>
          <w:rFonts w:ascii="Georgia" w:hAnsi="Georgia" w:cs="Times New Roman"/>
          <w:sz w:val="24"/>
          <w:szCs w:val="24"/>
        </w:rPr>
        <w:t xml:space="preserve">Congress amended the MMPA to exempt military readiness activities from the "specified geographical region" and "small numbers" requirements in </w:t>
      </w:r>
      <w:r w:rsidRPr="006F03A3">
        <w:rPr>
          <w:rFonts w:ascii="Georgia" w:hAnsi="Georgia" w:cs="Times New Roman"/>
          <w:iCs/>
          <w:sz w:val="24"/>
          <w:szCs w:val="24"/>
        </w:rPr>
        <w:t>16 U.S.C. § 1371(a)(5)(A)(i)</w:t>
      </w:r>
      <w:r w:rsidRPr="006F03A3">
        <w:rPr>
          <w:rFonts w:ascii="Georgia" w:hAnsi="Georgia" w:cs="Times New Roman"/>
          <w:sz w:val="24"/>
          <w:szCs w:val="24"/>
        </w:rPr>
        <w:t xml:space="preserve">; </w:t>
      </w:r>
      <w:r w:rsidRPr="006F03A3">
        <w:rPr>
          <w:rFonts w:ascii="Georgia" w:hAnsi="Georgia" w:cs="Times New Roman"/>
          <w:iCs/>
          <w:sz w:val="24"/>
          <w:szCs w:val="24"/>
        </w:rPr>
        <w:t>16 U.S.C. § 1371(a)(5)(F)</w:t>
      </w:r>
      <w:r w:rsidRPr="006F03A3">
        <w:rPr>
          <w:rFonts w:ascii="Georgia" w:hAnsi="Georgia" w:cs="Times New Roman"/>
          <w:sz w:val="24"/>
          <w:szCs w:val="24"/>
        </w:rPr>
        <w:t xml:space="preserve">.  As a result, the take of marine mammals incidental to military readiness activities may be permitted if the taking will have a "negligible impact" on an affected species or stock and will not have "an unmitigable adverse impact on the availability of such species or stock for taking for subsistence uses." </w:t>
      </w:r>
      <w:r w:rsidRPr="006F03A3">
        <w:rPr>
          <w:rFonts w:ascii="Georgia" w:hAnsi="Georgia" w:cs="Times New Roman"/>
          <w:iCs/>
          <w:sz w:val="24"/>
          <w:szCs w:val="24"/>
        </w:rPr>
        <w:t>16 U.S.C. § 1371(a)(5)(A)(i)</w:t>
      </w:r>
      <w:r w:rsidRPr="006F03A3">
        <w:rPr>
          <w:rFonts w:ascii="Georgia" w:hAnsi="Georgia" w:cs="Times New Roman"/>
          <w:sz w:val="24"/>
          <w:szCs w:val="24"/>
        </w:rPr>
        <w:t>.</w:t>
      </w:r>
    </w:p>
    <w:p w:rsidR="002728D0" w:rsidRPr="006F03A3" w:rsidRDefault="002728D0" w:rsidP="0036413D">
      <w:pPr>
        <w:spacing w:after="0"/>
        <w:rPr>
          <w:rFonts w:ascii="Georgia" w:hAnsi="Georgia" w:cs="Times New Roman"/>
          <w:sz w:val="24"/>
          <w:szCs w:val="24"/>
        </w:rPr>
      </w:pPr>
    </w:p>
    <w:p w:rsidR="002728D0" w:rsidRPr="006F03A3" w:rsidRDefault="002728D0" w:rsidP="0036413D">
      <w:pPr>
        <w:spacing w:after="0"/>
        <w:rPr>
          <w:rFonts w:ascii="Georgia" w:hAnsi="Georgia" w:cs="Times New Roman"/>
          <w:sz w:val="24"/>
          <w:szCs w:val="24"/>
        </w:rPr>
      </w:pPr>
      <w:r w:rsidRPr="006F03A3">
        <w:rPr>
          <w:rFonts w:ascii="Georgia" w:hAnsi="Georgia" w:cs="Times New Roman"/>
          <w:sz w:val="24"/>
          <w:szCs w:val="24"/>
        </w:rPr>
        <w:t xml:space="preserve">If those two findings are made, the Secretary must prescribe regulations setting forth "permissible methods of taking" and "other means of effecting the least practicable adverse impact on such species or stock and its habitat." </w:t>
      </w:r>
      <w:r w:rsidRPr="006F03A3">
        <w:rPr>
          <w:rFonts w:ascii="Georgia" w:hAnsi="Georgia" w:cs="Times New Roman"/>
          <w:iCs/>
          <w:sz w:val="24"/>
          <w:szCs w:val="24"/>
        </w:rPr>
        <w:t>16 U.S.C. § 1371(a)(5)(A)(i)(II)(aa)</w:t>
      </w:r>
      <w:r w:rsidRPr="006F03A3">
        <w:rPr>
          <w:rFonts w:ascii="Georgia" w:hAnsi="Georgia" w:cs="Times New Roman"/>
          <w:sz w:val="24"/>
          <w:szCs w:val="24"/>
        </w:rPr>
        <w:t xml:space="preserve">.  In determining the "least practicable adverse impact" with respect to a military readiness activity, the Secretary is required to consider "personnel safety, practicality of implementation, and impact on the effectiveness of the military readiness activity." </w:t>
      </w:r>
      <w:r w:rsidRPr="006F03A3">
        <w:rPr>
          <w:rFonts w:ascii="Georgia" w:hAnsi="Georgia" w:cs="Times New Roman"/>
          <w:iCs/>
          <w:sz w:val="24"/>
          <w:szCs w:val="24"/>
        </w:rPr>
        <w:t>16 U.S.C. § 1371(a)(5)(A)(ii)</w:t>
      </w:r>
      <w:r w:rsidRPr="006F03A3">
        <w:rPr>
          <w:rFonts w:ascii="Georgia" w:hAnsi="Georgia" w:cs="Times New Roman"/>
          <w:sz w:val="24"/>
          <w:szCs w:val="24"/>
        </w:rPr>
        <w:t>.</w:t>
      </w:r>
    </w:p>
    <w:p w:rsidR="00F509D2" w:rsidRPr="006F03A3" w:rsidRDefault="00F509D2" w:rsidP="0036413D">
      <w:pPr>
        <w:spacing w:after="0"/>
        <w:rPr>
          <w:rFonts w:ascii="Georgia" w:hAnsi="Georgia" w:cs="Times New Roman"/>
          <w:sz w:val="24"/>
          <w:szCs w:val="24"/>
        </w:rPr>
      </w:pPr>
    </w:p>
    <w:p w:rsidR="00F509D2" w:rsidRPr="006F03A3" w:rsidRDefault="00634D1B" w:rsidP="0036413D">
      <w:pPr>
        <w:spacing w:after="0"/>
        <w:rPr>
          <w:rFonts w:ascii="Georgia" w:hAnsi="Georgia" w:cs="Times New Roman"/>
          <w:sz w:val="24"/>
          <w:szCs w:val="24"/>
        </w:rPr>
      </w:pPr>
      <w:r w:rsidRPr="006F03A3">
        <w:rPr>
          <w:rFonts w:ascii="Georgia" w:hAnsi="Georgia" w:cs="Times New Roman"/>
          <w:sz w:val="24"/>
          <w:szCs w:val="24"/>
        </w:rPr>
        <w:t xml:space="preserve">According to the DEIS, the Department of Defense will apply for an “Incidental Harassment Authorization” from NMFS due to “underwater noise from pile driving” during construction activities.  DEIS at 4-267. </w:t>
      </w:r>
    </w:p>
    <w:p w:rsidR="0006015B" w:rsidRPr="006F03A3" w:rsidRDefault="0006015B" w:rsidP="0036413D">
      <w:pPr>
        <w:spacing w:after="0"/>
        <w:rPr>
          <w:rFonts w:ascii="Georgia" w:hAnsi="Georgia" w:cs="Times New Roman"/>
          <w:sz w:val="24"/>
          <w:szCs w:val="24"/>
        </w:rPr>
      </w:pPr>
    </w:p>
    <w:p w:rsidR="0006015B" w:rsidRPr="006F03A3" w:rsidRDefault="0006015B" w:rsidP="0036413D">
      <w:pPr>
        <w:spacing w:after="0"/>
        <w:rPr>
          <w:rFonts w:ascii="Georgia" w:hAnsi="Georgia" w:cs="Times New Roman"/>
          <w:sz w:val="24"/>
          <w:szCs w:val="24"/>
        </w:rPr>
      </w:pPr>
      <w:r w:rsidRPr="006F03A3">
        <w:rPr>
          <w:rFonts w:ascii="Georgia" w:hAnsi="Georgia" w:cs="Times New Roman"/>
          <w:sz w:val="24"/>
          <w:szCs w:val="24"/>
        </w:rPr>
        <w:t xml:space="preserve">The </w:t>
      </w:r>
      <w:r w:rsidR="00E470E6" w:rsidRPr="006F03A3">
        <w:rPr>
          <w:rFonts w:ascii="Georgia" w:hAnsi="Georgia" w:cs="Arial"/>
          <w:sz w:val="24"/>
          <w:szCs w:val="24"/>
        </w:rPr>
        <w:t xml:space="preserve">CNMI Joint Military Training </w:t>
      </w:r>
      <w:r w:rsidRPr="006F03A3">
        <w:rPr>
          <w:rFonts w:ascii="Georgia" w:hAnsi="Georgia" w:cs="Times New Roman"/>
          <w:sz w:val="24"/>
          <w:szCs w:val="24"/>
        </w:rPr>
        <w:t xml:space="preserve">DEIS largely discounts and underestimates the potential impacts </w:t>
      </w:r>
      <w:r w:rsidR="00E470E6">
        <w:rPr>
          <w:rFonts w:ascii="Georgia" w:hAnsi="Georgia" w:cs="Times New Roman"/>
          <w:sz w:val="24"/>
          <w:szCs w:val="24"/>
        </w:rPr>
        <w:t>of the proposed action on</w:t>
      </w:r>
      <w:r w:rsidRPr="006F03A3">
        <w:rPr>
          <w:rFonts w:ascii="Georgia" w:hAnsi="Georgia" w:cs="Times New Roman"/>
          <w:sz w:val="24"/>
          <w:szCs w:val="24"/>
        </w:rPr>
        <w:t xml:space="preserve"> marine mammals.  </w:t>
      </w:r>
      <w:r w:rsidR="00FE52EF" w:rsidRPr="006F03A3">
        <w:rPr>
          <w:rFonts w:ascii="Georgia" w:hAnsi="Georgia" w:cs="Times New Roman"/>
          <w:sz w:val="24"/>
          <w:szCs w:val="24"/>
        </w:rPr>
        <w:t xml:space="preserve">Even though construction of the amphibious landing ramp at Unai Chulu </w:t>
      </w:r>
      <w:r w:rsidR="0084786E" w:rsidRPr="006F03A3">
        <w:rPr>
          <w:rFonts w:ascii="Georgia" w:hAnsi="Georgia" w:cs="Times New Roman"/>
          <w:sz w:val="24"/>
          <w:szCs w:val="24"/>
        </w:rPr>
        <w:t xml:space="preserve">on Tinian </w:t>
      </w:r>
      <w:r w:rsidR="001B63D1" w:rsidRPr="006F03A3">
        <w:rPr>
          <w:rFonts w:ascii="Georgia" w:hAnsi="Georgia" w:cs="Times New Roman"/>
          <w:sz w:val="24"/>
          <w:szCs w:val="24"/>
        </w:rPr>
        <w:t xml:space="preserve">Island </w:t>
      </w:r>
      <w:r w:rsidR="00FE52EF" w:rsidRPr="006F03A3">
        <w:rPr>
          <w:rFonts w:ascii="Georgia" w:hAnsi="Georgia" w:cs="Times New Roman"/>
          <w:sz w:val="24"/>
          <w:szCs w:val="24"/>
        </w:rPr>
        <w:t xml:space="preserve">would cause “considerable noise and human activity,” the DEIS summarily concludes that “it is unlikely that a marine mammal would closely approach this area during construction.”  DEIS at 4-282.  </w:t>
      </w:r>
      <w:r w:rsidR="0084786E" w:rsidRPr="006F03A3">
        <w:rPr>
          <w:rFonts w:ascii="Georgia" w:hAnsi="Georgia" w:cs="Times New Roman"/>
          <w:sz w:val="24"/>
          <w:szCs w:val="24"/>
        </w:rPr>
        <w:t xml:space="preserve">Annual operations on Tinian would include amphibious beach landings for up to 20 weeks per year, including amphibious assault vehicle landings at Unai Chulu, landing craft air cushion vessel landings at three beaches, and additional small boat landings.  DEIS at 4-283.  However, while acknowledging that vessel noise may </w:t>
      </w:r>
      <w:r w:rsidR="0084786E" w:rsidRPr="006F03A3">
        <w:rPr>
          <w:rFonts w:ascii="Georgia" w:hAnsi="Georgia" w:cs="Times New Roman"/>
          <w:sz w:val="24"/>
          <w:szCs w:val="24"/>
        </w:rPr>
        <w:lastRenderedPageBreak/>
        <w:t>disturb marine mammals and “elicit an alerting, avoidance, or othe</w:t>
      </w:r>
      <w:r w:rsidR="00E470E6">
        <w:rPr>
          <w:rFonts w:ascii="Georgia" w:hAnsi="Georgia" w:cs="Times New Roman"/>
          <w:sz w:val="24"/>
          <w:szCs w:val="24"/>
        </w:rPr>
        <w:t>r behavioral reaction,” the Marine Corps</w:t>
      </w:r>
      <w:r w:rsidR="0084786E" w:rsidRPr="006F03A3">
        <w:rPr>
          <w:rFonts w:ascii="Georgia" w:hAnsi="Georgia" w:cs="Times New Roman"/>
          <w:sz w:val="24"/>
          <w:szCs w:val="24"/>
        </w:rPr>
        <w:t xml:space="preserve"> concludes in the DEIS that such disturbance by vessels “would be less than significant.”  </w:t>
      </w:r>
      <w:r w:rsidR="0084786E" w:rsidRPr="0036413D">
        <w:rPr>
          <w:rFonts w:ascii="Georgia" w:hAnsi="Georgia" w:cs="Times New Roman"/>
          <w:i/>
          <w:sz w:val="24"/>
          <w:szCs w:val="24"/>
        </w:rPr>
        <w:t>Id</w:t>
      </w:r>
      <w:r w:rsidR="0084786E" w:rsidRPr="006F03A3">
        <w:rPr>
          <w:rFonts w:ascii="Georgia" w:hAnsi="Georgia" w:cs="Times New Roman"/>
          <w:sz w:val="24"/>
          <w:szCs w:val="24"/>
        </w:rPr>
        <w:t>. at 4-296.</w:t>
      </w:r>
      <w:r w:rsidR="00E470E6">
        <w:rPr>
          <w:rFonts w:ascii="Georgia" w:hAnsi="Georgia" w:cs="Times New Roman"/>
          <w:sz w:val="24"/>
          <w:szCs w:val="24"/>
        </w:rPr>
        <w:t xml:space="preserve">  The Marine Corps</w:t>
      </w:r>
      <w:r w:rsidR="001B63D1" w:rsidRPr="006F03A3">
        <w:rPr>
          <w:rFonts w:ascii="Georgia" w:hAnsi="Georgia" w:cs="Times New Roman"/>
          <w:sz w:val="24"/>
          <w:szCs w:val="24"/>
        </w:rPr>
        <w:t xml:space="preserve"> also summarily concludes that “no more than momentary reactions would be anticipated.”  </w:t>
      </w:r>
      <w:r w:rsidR="001B63D1" w:rsidRPr="0036413D">
        <w:rPr>
          <w:rFonts w:ascii="Georgia" w:hAnsi="Georgia" w:cs="Times New Roman"/>
          <w:i/>
          <w:sz w:val="24"/>
          <w:szCs w:val="24"/>
        </w:rPr>
        <w:t>Id</w:t>
      </w:r>
      <w:r w:rsidR="001B63D1" w:rsidRPr="006F03A3">
        <w:rPr>
          <w:rFonts w:ascii="Georgia" w:hAnsi="Georgia" w:cs="Times New Roman"/>
          <w:sz w:val="24"/>
          <w:szCs w:val="24"/>
        </w:rPr>
        <w:t>. at 4-297.</w:t>
      </w:r>
    </w:p>
    <w:p w:rsidR="001B63D1" w:rsidRPr="006F03A3" w:rsidRDefault="001B63D1" w:rsidP="0036413D">
      <w:pPr>
        <w:spacing w:after="0"/>
        <w:rPr>
          <w:rFonts w:ascii="Georgia" w:hAnsi="Georgia" w:cs="Times New Roman"/>
          <w:sz w:val="24"/>
          <w:szCs w:val="24"/>
        </w:rPr>
      </w:pPr>
    </w:p>
    <w:p w:rsidR="001B63D1" w:rsidRPr="006F03A3" w:rsidRDefault="001B63D1" w:rsidP="0036413D">
      <w:pPr>
        <w:spacing w:after="0"/>
        <w:rPr>
          <w:rFonts w:ascii="Georgia" w:hAnsi="Georgia" w:cs="Times New Roman"/>
          <w:sz w:val="24"/>
          <w:szCs w:val="24"/>
        </w:rPr>
      </w:pPr>
      <w:r w:rsidRPr="006F03A3">
        <w:rPr>
          <w:rFonts w:ascii="Georgia" w:hAnsi="Georgia" w:cs="Times New Roman"/>
          <w:sz w:val="24"/>
          <w:szCs w:val="24"/>
        </w:rPr>
        <w:t xml:space="preserve">On Pagan Island, no in-water construction activities would occur at the proposed amphibious beach landings.  DEIS at 4-302.  However, proposed training operations include amphibious assault vehicle landings on three beaches, landing craft air cushion vessel landings at four beaches, and small boat landings and swimmer insertions on six beaches.  </w:t>
      </w:r>
      <w:r w:rsidRPr="0036413D">
        <w:rPr>
          <w:rFonts w:ascii="Georgia" w:hAnsi="Georgia" w:cs="Times New Roman"/>
          <w:i/>
          <w:sz w:val="24"/>
          <w:szCs w:val="24"/>
        </w:rPr>
        <w:t>Id</w:t>
      </w:r>
      <w:r w:rsidRPr="006F03A3">
        <w:rPr>
          <w:rFonts w:ascii="Georgia" w:hAnsi="Georgia" w:cs="Times New Roman"/>
          <w:sz w:val="24"/>
          <w:szCs w:val="24"/>
        </w:rPr>
        <w:t xml:space="preserve">.  Additionally, “[v]essel-to-shore firing would occur in Pagan waters during live-fire amphibious training.”  </w:t>
      </w:r>
      <w:r w:rsidRPr="0036413D">
        <w:rPr>
          <w:rFonts w:ascii="Georgia" w:hAnsi="Georgia" w:cs="Times New Roman"/>
          <w:i/>
          <w:sz w:val="24"/>
          <w:szCs w:val="24"/>
        </w:rPr>
        <w:t>Id</w:t>
      </w:r>
      <w:r w:rsidRPr="006F03A3">
        <w:rPr>
          <w:rFonts w:ascii="Georgia" w:hAnsi="Georgia" w:cs="Times New Roman"/>
          <w:sz w:val="24"/>
          <w:szCs w:val="24"/>
        </w:rPr>
        <w:t>. at 4-303.</w:t>
      </w:r>
    </w:p>
    <w:p w:rsidR="001B63D1" w:rsidRPr="006F03A3" w:rsidRDefault="001B63D1" w:rsidP="0036413D">
      <w:pPr>
        <w:spacing w:after="0"/>
        <w:rPr>
          <w:rFonts w:ascii="Georgia" w:hAnsi="Georgia" w:cs="Times New Roman"/>
          <w:sz w:val="24"/>
          <w:szCs w:val="24"/>
        </w:rPr>
      </w:pPr>
    </w:p>
    <w:p w:rsidR="001B63D1" w:rsidRPr="006F03A3" w:rsidRDefault="00E470E6" w:rsidP="0036413D">
      <w:pPr>
        <w:spacing w:after="0"/>
        <w:rPr>
          <w:rFonts w:ascii="Georgia" w:hAnsi="Georgia" w:cs="Times New Roman"/>
          <w:sz w:val="24"/>
          <w:szCs w:val="24"/>
        </w:rPr>
      </w:pPr>
      <w:r>
        <w:rPr>
          <w:rFonts w:ascii="Georgia" w:hAnsi="Georgia" w:cs="Times New Roman"/>
          <w:sz w:val="24"/>
          <w:szCs w:val="24"/>
        </w:rPr>
        <w:t xml:space="preserve">The Marine Corps </w:t>
      </w:r>
      <w:r w:rsidR="001B63D1" w:rsidRPr="006F03A3">
        <w:rPr>
          <w:rFonts w:ascii="Georgia" w:hAnsi="Georgia" w:cs="Times New Roman"/>
          <w:sz w:val="24"/>
          <w:szCs w:val="24"/>
        </w:rPr>
        <w:t>again recognizes in the DEIS that vessel noise may cause disturbance to marine ma</w:t>
      </w:r>
      <w:r>
        <w:rPr>
          <w:rFonts w:ascii="Georgia" w:hAnsi="Georgia" w:cs="Times New Roman"/>
          <w:sz w:val="24"/>
          <w:szCs w:val="24"/>
        </w:rPr>
        <w:t>mmals.  DEIS at 4-323.  The Marine Corps</w:t>
      </w:r>
      <w:r w:rsidR="001B63D1" w:rsidRPr="006F03A3">
        <w:rPr>
          <w:rFonts w:ascii="Georgia" w:hAnsi="Georgia" w:cs="Times New Roman"/>
          <w:sz w:val="24"/>
          <w:szCs w:val="24"/>
        </w:rPr>
        <w:t xml:space="preserve"> further acknowledges that “vessel-to-shore” firing during live-fire amphibious training may “have an initial startle response.”  </w:t>
      </w:r>
      <w:r w:rsidR="001B63D1" w:rsidRPr="0036413D">
        <w:rPr>
          <w:rFonts w:ascii="Georgia" w:hAnsi="Georgia" w:cs="Times New Roman"/>
          <w:i/>
          <w:sz w:val="24"/>
          <w:szCs w:val="24"/>
        </w:rPr>
        <w:t>Id</w:t>
      </w:r>
      <w:r>
        <w:rPr>
          <w:rFonts w:ascii="Georgia" w:hAnsi="Georgia" w:cs="Times New Roman"/>
          <w:sz w:val="24"/>
          <w:szCs w:val="24"/>
        </w:rPr>
        <w:t>.  The Marine Corps</w:t>
      </w:r>
      <w:r w:rsidR="001B63D1" w:rsidRPr="006F03A3">
        <w:rPr>
          <w:rFonts w:ascii="Georgia" w:hAnsi="Georgia" w:cs="Times New Roman"/>
          <w:sz w:val="24"/>
          <w:szCs w:val="24"/>
        </w:rPr>
        <w:t xml:space="preserve"> again summarily concludes, however, that these activities “would not be expected to have long-term consequences for individuals or populations.”  </w:t>
      </w:r>
      <w:r w:rsidR="001B63D1" w:rsidRPr="0036413D">
        <w:rPr>
          <w:rFonts w:ascii="Georgia" w:hAnsi="Georgia" w:cs="Times New Roman"/>
          <w:i/>
          <w:sz w:val="24"/>
          <w:szCs w:val="24"/>
        </w:rPr>
        <w:t>Id</w:t>
      </w:r>
      <w:r w:rsidR="001B63D1" w:rsidRPr="006F03A3">
        <w:rPr>
          <w:rFonts w:ascii="Georgia" w:hAnsi="Georgia" w:cs="Times New Roman"/>
          <w:sz w:val="24"/>
          <w:szCs w:val="24"/>
        </w:rPr>
        <w:t xml:space="preserve">. at 4-324.  It is similarly assumed that the noise from training vessels would not be anticipated to result in “long-term consequences” to individuals or populations.  </w:t>
      </w:r>
      <w:r w:rsidR="001B63D1" w:rsidRPr="0036413D">
        <w:rPr>
          <w:rFonts w:ascii="Georgia" w:hAnsi="Georgia" w:cs="Times New Roman"/>
          <w:i/>
          <w:sz w:val="24"/>
          <w:szCs w:val="24"/>
        </w:rPr>
        <w:t>Id</w:t>
      </w:r>
      <w:r w:rsidR="001B63D1" w:rsidRPr="006F03A3">
        <w:rPr>
          <w:rFonts w:ascii="Georgia" w:hAnsi="Georgia" w:cs="Times New Roman"/>
          <w:sz w:val="24"/>
          <w:szCs w:val="24"/>
        </w:rPr>
        <w:t xml:space="preserve">.  Last, even though the military training activities may indirectly impact marine mammals </w:t>
      </w:r>
      <w:r w:rsidR="00482471" w:rsidRPr="006F03A3">
        <w:rPr>
          <w:rFonts w:ascii="Georgia" w:hAnsi="Georgia" w:cs="Times New Roman"/>
          <w:sz w:val="24"/>
          <w:szCs w:val="24"/>
        </w:rPr>
        <w:t xml:space="preserve">through habitat degradation or impacting prey availability, the DEIS simply concludes there would be “no lasting impact.”  </w:t>
      </w:r>
      <w:r w:rsidR="00482471" w:rsidRPr="0036413D">
        <w:rPr>
          <w:rFonts w:ascii="Georgia" w:hAnsi="Georgia" w:cs="Times New Roman"/>
          <w:i/>
          <w:sz w:val="24"/>
          <w:szCs w:val="24"/>
        </w:rPr>
        <w:t>Id</w:t>
      </w:r>
      <w:r>
        <w:rPr>
          <w:rFonts w:ascii="Georgia" w:hAnsi="Georgia" w:cs="Times New Roman"/>
          <w:sz w:val="24"/>
          <w:szCs w:val="24"/>
        </w:rPr>
        <w:t>.  The Marine Corps</w:t>
      </w:r>
      <w:r w:rsidR="00482471" w:rsidRPr="006F03A3">
        <w:rPr>
          <w:rFonts w:ascii="Georgia" w:hAnsi="Georgia" w:cs="Times New Roman"/>
          <w:sz w:val="24"/>
          <w:szCs w:val="24"/>
        </w:rPr>
        <w:t xml:space="preserve"> thus concludes that, overall, the impacts of the military training activities on marine mammals “would be less than significant.”  </w:t>
      </w:r>
      <w:r w:rsidR="00482471" w:rsidRPr="0036413D">
        <w:rPr>
          <w:rFonts w:ascii="Georgia" w:hAnsi="Georgia" w:cs="Times New Roman"/>
          <w:i/>
          <w:sz w:val="24"/>
          <w:szCs w:val="24"/>
        </w:rPr>
        <w:t>Id</w:t>
      </w:r>
      <w:r w:rsidR="00482471" w:rsidRPr="006F03A3">
        <w:rPr>
          <w:rFonts w:ascii="Georgia" w:hAnsi="Georgia" w:cs="Times New Roman"/>
          <w:sz w:val="24"/>
          <w:szCs w:val="24"/>
        </w:rPr>
        <w:t>.</w:t>
      </w:r>
      <w:r w:rsidR="001B63D1" w:rsidRPr="006F03A3">
        <w:rPr>
          <w:rFonts w:ascii="Georgia" w:hAnsi="Georgia" w:cs="Times New Roman"/>
          <w:sz w:val="24"/>
          <w:szCs w:val="24"/>
        </w:rPr>
        <w:t xml:space="preserve">  </w:t>
      </w:r>
    </w:p>
    <w:p w:rsidR="009F3218" w:rsidRPr="006F03A3" w:rsidRDefault="009F3218" w:rsidP="0036413D">
      <w:pPr>
        <w:spacing w:after="0"/>
        <w:rPr>
          <w:rFonts w:ascii="Georgia" w:hAnsi="Georgia" w:cs="Times New Roman"/>
          <w:sz w:val="24"/>
          <w:szCs w:val="24"/>
        </w:rPr>
      </w:pPr>
    </w:p>
    <w:p w:rsidR="009F3218" w:rsidRPr="006F03A3" w:rsidRDefault="009F3218" w:rsidP="0036413D">
      <w:pPr>
        <w:spacing w:after="0"/>
        <w:rPr>
          <w:rFonts w:ascii="Georgia" w:hAnsi="Georgia" w:cs="Times New Roman"/>
          <w:sz w:val="24"/>
          <w:szCs w:val="24"/>
        </w:rPr>
      </w:pPr>
      <w:r w:rsidRPr="006F03A3">
        <w:rPr>
          <w:rFonts w:ascii="Georgia" w:hAnsi="Georgia" w:cs="Times New Roman"/>
          <w:sz w:val="24"/>
          <w:szCs w:val="24"/>
        </w:rPr>
        <w:t xml:space="preserve">The DEIS fails to demonstrate that the proposed project will comply with the mandatory requirements of the MMPA.  </w:t>
      </w:r>
      <w:r w:rsidR="00EB0C63" w:rsidRPr="006F03A3">
        <w:rPr>
          <w:rFonts w:ascii="Georgia" w:hAnsi="Georgia" w:cs="Times New Roman"/>
          <w:sz w:val="24"/>
          <w:szCs w:val="24"/>
        </w:rPr>
        <w:t xml:space="preserve">The DEIS repeatedly concludes that various activities will result in “less than significant” impacts to marine mammals (DEIS at 4-282, 4-296, 4-297, 4-303, 4-324), which exceeds the “negligible impact” finding required by the MMPA.  </w:t>
      </w:r>
      <w:r w:rsidR="00EB0C63" w:rsidRPr="006F03A3">
        <w:rPr>
          <w:rFonts w:ascii="Georgia" w:hAnsi="Georgia" w:cs="Times New Roman"/>
          <w:i/>
          <w:sz w:val="24"/>
          <w:szCs w:val="24"/>
        </w:rPr>
        <w:t>Conservation Council for Hawaii v. National Marine Fisheries Service</w:t>
      </w:r>
      <w:r w:rsidR="00EB0C63" w:rsidRPr="006F03A3">
        <w:rPr>
          <w:rFonts w:ascii="Georgia" w:hAnsi="Georgia" w:cs="Times New Roman"/>
          <w:sz w:val="24"/>
          <w:szCs w:val="24"/>
        </w:rPr>
        <w:t>, 2015 U.S. Dist. LEXIS 42226, *21 (D. Hawaii, March 31, 2015); 16 U.S.C. § 1371(a)(5)(A)(i); 50 C.F.R. § 216.103.</w:t>
      </w:r>
      <w:r w:rsidR="00CD2697" w:rsidRPr="006F03A3">
        <w:rPr>
          <w:rFonts w:ascii="Georgia" w:hAnsi="Georgia" w:cs="Times New Roman"/>
          <w:sz w:val="24"/>
          <w:szCs w:val="24"/>
        </w:rPr>
        <w:t xml:space="preserve">  The “less than significant” findings in the DEIS are also “insufficiently supported as to be arbitrary and capricious.”  </w:t>
      </w:r>
      <w:r w:rsidR="00CD2697" w:rsidRPr="006F03A3">
        <w:rPr>
          <w:rFonts w:ascii="Georgia" w:hAnsi="Georgia" w:cs="Times New Roman"/>
          <w:i/>
          <w:sz w:val="24"/>
          <w:szCs w:val="24"/>
        </w:rPr>
        <w:t>Conservation Council for Hawaii</w:t>
      </w:r>
      <w:r w:rsidR="00CD2697" w:rsidRPr="006F03A3">
        <w:rPr>
          <w:rFonts w:ascii="Georgia" w:hAnsi="Georgia" w:cs="Times New Roman"/>
          <w:sz w:val="24"/>
          <w:szCs w:val="24"/>
        </w:rPr>
        <w:t>, 2015 U.S. Dist. LEXIS 42226 at *21.</w:t>
      </w:r>
      <w:r w:rsidR="00C75075" w:rsidRPr="006F03A3">
        <w:rPr>
          <w:rFonts w:ascii="Georgia" w:hAnsi="Georgia" w:cs="Times New Roman"/>
          <w:sz w:val="24"/>
          <w:szCs w:val="24"/>
        </w:rPr>
        <w:t xml:space="preserve">  The DEIS also fails to consider the impacts of the proposed activities on the affected stocks of marine mammals, and not just the overall species.  </w:t>
      </w:r>
      <w:r w:rsidR="00C75075" w:rsidRPr="0036413D">
        <w:rPr>
          <w:rFonts w:ascii="Georgia" w:hAnsi="Georgia" w:cs="Times New Roman"/>
          <w:i/>
          <w:sz w:val="24"/>
          <w:szCs w:val="24"/>
        </w:rPr>
        <w:t>Id</w:t>
      </w:r>
      <w:r w:rsidR="00C75075" w:rsidRPr="006F03A3">
        <w:rPr>
          <w:rFonts w:ascii="Georgia" w:hAnsi="Georgia" w:cs="Times New Roman"/>
          <w:sz w:val="24"/>
          <w:szCs w:val="24"/>
        </w:rPr>
        <w:t xml:space="preserve">. at *26-35; 16 U.S.C. </w:t>
      </w:r>
      <w:r w:rsidR="0036413D">
        <w:rPr>
          <w:rFonts w:ascii="Georgia" w:hAnsi="Georgia" w:cs="Times New Roman"/>
          <w:sz w:val="24"/>
          <w:szCs w:val="24"/>
        </w:rPr>
        <w:t xml:space="preserve">§ </w:t>
      </w:r>
      <w:r w:rsidR="00C75075" w:rsidRPr="006F03A3">
        <w:rPr>
          <w:rFonts w:ascii="Georgia" w:hAnsi="Georgia" w:cs="Times New Roman"/>
          <w:sz w:val="24"/>
          <w:szCs w:val="24"/>
        </w:rPr>
        <w:t>1371(</w:t>
      </w:r>
      <w:r w:rsidR="0036413D">
        <w:rPr>
          <w:rFonts w:ascii="Georgia" w:hAnsi="Georgia" w:cs="Times New Roman"/>
          <w:sz w:val="24"/>
          <w:szCs w:val="24"/>
        </w:rPr>
        <w:t>a)(5)(A)(i).  Moreover, the Marine Corps</w:t>
      </w:r>
      <w:r w:rsidR="00C75075" w:rsidRPr="006F03A3">
        <w:rPr>
          <w:rFonts w:ascii="Georgia" w:hAnsi="Georgia" w:cs="Times New Roman"/>
          <w:sz w:val="24"/>
          <w:szCs w:val="24"/>
        </w:rPr>
        <w:t xml:space="preserve"> fails in the DEIS to use the best scientific evidence available in making its findings on marine mammals, as required by MMPA.  </w:t>
      </w:r>
      <w:r w:rsidR="00C75075" w:rsidRPr="0036413D">
        <w:rPr>
          <w:rFonts w:ascii="Georgia" w:hAnsi="Georgia" w:cs="Times New Roman"/>
          <w:i/>
          <w:sz w:val="24"/>
          <w:szCs w:val="24"/>
        </w:rPr>
        <w:t>Id</w:t>
      </w:r>
      <w:r w:rsidR="00C75075" w:rsidRPr="006F03A3">
        <w:rPr>
          <w:rFonts w:ascii="Georgia" w:hAnsi="Georgia" w:cs="Times New Roman"/>
          <w:sz w:val="24"/>
          <w:szCs w:val="24"/>
        </w:rPr>
        <w:t xml:space="preserve">. at 35; 50 C.F.R. </w:t>
      </w:r>
      <w:r w:rsidR="0036413D">
        <w:rPr>
          <w:rFonts w:ascii="Georgia" w:hAnsi="Georgia" w:cs="Times New Roman"/>
          <w:sz w:val="24"/>
          <w:szCs w:val="24"/>
        </w:rPr>
        <w:t xml:space="preserve">§ </w:t>
      </w:r>
      <w:r w:rsidR="00C75075" w:rsidRPr="006F03A3">
        <w:rPr>
          <w:rFonts w:ascii="Georgia" w:hAnsi="Georgia" w:cs="Times New Roman"/>
          <w:sz w:val="24"/>
          <w:szCs w:val="24"/>
        </w:rPr>
        <w:t>216.102(a).</w:t>
      </w:r>
    </w:p>
    <w:p w:rsidR="009F3218" w:rsidRPr="006F03A3" w:rsidRDefault="009F3218" w:rsidP="0036413D">
      <w:pPr>
        <w:spacing w:after="0"/>
        <w:rPr>
          <w:rFonts w:ascii="Georgia" w:hAnsi="Georgia" w:cs="Times New Roman"/>
          <w:sz w:val="24"/>
          <w:szCs w:val="24"/>
        </w:rPr>
      </w:pPr>
    </w:p>
    <w:p w:rsidR="009F3218" w:rsidRPr="006F03A3" w:rsidRDefault="009F3218" w:rsidP="0036413D">
      <w:pPr>
        <w:spacing w:after="0"/>
        <w:rPr>
          <w:rFonts w:ascii="Georgia" w:hAnsi="Georgia" w:cs="Times New Roman"/>
          <w:sz w:val="24"/>
          <w:szCs w:val="24"/>
        </w:rPr>
      </w:pPr>
      <w:r w:rsidRPr="006F03A3">
        <w:rPr>
          <w:rFonts w:ascii="Georgia" w:hAnsi="Georgia" w:cs="Times New Roman"/>
          <w:sz w:val="24"/>
          <w:szCs w:val="24"/>
        </w:rPr>
        <w:t xml:space="preserve">In repeatedly making conclusory statements that are not supported by factual or scientific evidence, the DEIS analysis of impacts to marine mammals also violates </w:t>
      </w:r>
      <w:r w:rsidRPr="006F03A3">
        <w:rPr>
          <w:rFonts w:ascii="Georgia" w:hAnsi="Georgia" w:cs="Times New Roman"/>
          <w:sz w:val="24"/>
          <w:szCs w:val="24"/>
        </w:rPr>
        <w:lastRenderedPageBreak/>
        <w:t xml:space="preserve">NEPA.  Scientific analysis is essential to implementing NEPA.  40 C.F.R. </w:t>
      </w:r>
      <w:r w:rsidR="0036413D">
        <w:rPr>
          <w:rFonts w:ascii="Georgia" w:hAnsi="Georgia" w:cs="Times New Roman"/>
          <w:sz w:val="24"/>
          <w:szCs w:val="24"/>
        </w:rPr>
        <w:t xml:space="preserve">§ </w:t>
      </w:r>
      <w:r w:rsidRPr="006F03A3">
        <w:rPr>
          <w:rFonts w:ascii="Georgia" w:hAnsi="Georgia" w:cs="Times New Roman"/>
          <w:sz w:val="24"/>
          <w:szCs w:val="24"/>
        </w:rPr>
        <w:t>1500.1(b).  Thus, agencies must “insure the professional integrity, including scientific integrity, of the discussions and analysis” in an EIS.  40 C.F.R.</w:t>
      </w:r>
      <w:r w:rsidR="0036413D">
        <w:rPr>
          <w:rFonts w:ascii="Georgia" w:hAnsi="Georgia" w:cs="Times New Roman"/>
          <w:sz w:val="24"/>
          <w:szCs w:val="24"/>
        </w:rPr>
        <w:t xml:space="preserve"> §</w:t>
      </w:r>
      <w:r w:rsidRPr="006F03A3">
        <w:rPr>
          <w:rFonts w:ascii="Georgia" w:hAnsi="Georgia" w:cs="Times New Roman"/>
          <w:sz w:val="24"/>
          <w:szCs w:val="24"/>
        </w:rPr>
        <w:t xml:space="preserve"> 1502.24.  Agencies “must identify any methodologies used and shall make explicit reference by footnote to the scientific and other sources relied upon for conclusions” in the EIS.  </w:t>
      </w:r>
      <w:r w:rsidRPr="0036413D">
        <w:rPr>
          <w:rFonts w:ascii="Georgia" w:hAnsi="Georgia" w:cs="Times New Roman"/>
          <w:i/>
          <w:sz w:val="24"/>
          <w:szCs w:val="24"/>
        </w:rPr>
        <w:t>Id</w:t>
      </w:r>
      <w:r w:rsidRPr="006F03A3">
        <w:rPr>
          <w:rFonts w:ascii="Georgia" w:hAnsi="Georgia" w:cs="Times New Roman"/>
          <w:sz w:val="24"/>
          <w:szCs w:val="24"/>
        </w:rPr>
        <w:t xml:space="preserve">.  “General statements” about “possible effects” and “some risk,” such as within the DEIS analysis for impacts to marine mammals, fail to comply with the hard look required by NEPA.  </w:t>
      </w:r>
      <w:r w:rsidRPr="006F03A3">
        <w:rPr>
          <w:rFonts w:ascii="Georgia" w:hAnsi="Georgia" w:cs="Times New Roman"/>
          <w:i/>
          <w:sz w:val="24"/>
          <w:szCs w:val="24"/>
        </w:rPr>
        <w:t>Te-Moak Tribe of Western Shoshone of Nevada v. U.S. Dept. of Interior</w:t>
      </w:r>
      <w:r w:rsidRPr="006F03A3">
        <w:rPr>
          <w:rFonts w:ascii="Georgia" w:hAnsi="Georgia" w:cs="Times New Roman"/>
          <w:sz w:val="24"/>
          <w:szCs w:val="24"/>
        </w:rPr>
        <w:t>, 608 F.3d 592, 603 (9</w:t>
      </w:r>
      <w:r w:rsidRPr="006F03A3">
        <w:rPr>
          <w:rFonts w:ascii="Georgia" w:hAnsi="Georgia" w:cs="Times New Roman"/>
          <w:sz w:val="24"/>
          <w:szCs w:val="24"/>
          <w:vertAlign w:val="superscript"/>
        </w:rPr>
        <w:t>th</w:t>
      </w:r>
      <w:r w:rsidRPr="006F03A3">
        <w:rPr>
          <w:rFonts w:ascii="Georgia" w:hAnsi="Georgia" w:cs="Times New Roman"/>
          <w:sz w:val="24"/>
          <w:szCs w:val="24"/>
        </w:rPr>
        <w:t xml:space="preserve"> Cir. 2010).</w:t>
      </w:r>
      <w:r w:rsidR="000C1C28" w:rsidRPr="006F03A3">
        <w:rPr>
          <w:rFonts w:ascii="Georgia" w:hAnsi="Georgia" w:cs="Times New Roman"/>
          <w:sz w:val="24"/>
          <w:szCs w:val="24"/>
        </w:rPr>
        <w:t xml:space="preserve">  “Conclusory” and “vague” analysis is insufficient under NEPA.  </w:t>
      </w:r>
      <w:r w:rsidR="000C1C28" w:rsidRPr="0036413D">
        <w:rPr>
          <w:rFonts w:ascii="Georgia" w:hAnsi="Georgia" w:cs="Times New Roman"/>
          <w:i/>
          <w:sz w:val="24"/>
          <w:szCs w:val="24"/>
        </w:rPr>
        <w:t>Id</w:t>
      </w:r>
      <w:r w:rsidR="000C1C28" w:rsidRPr="006F03A3">
        <w:rPr>
          <w:rFonts w:ascii="Georgia" w:hAnsi="Georgia" w:cs="Times New Roman"/>
          <w:sz w:val="24"/>
          <w:szCs w:val="24"/>
        </w:rPr>
        <w:t>. at 604.</w:t>
      </w:r>
    </w:p>
    <w:p w:rsidR="000C1C28" w:rsidRPr="006F03A3" w:rsidRDefault="000C1C28" w:rsidP="0036413D">
      <w:pPr>
        <w:spacing w:after="0"/>
        <w:rPr>
          <w:rFonts w:ascii="Georgia" w:hAnsi="Georgia" w:cs="Times New Roman"/>
          <w:sz w:val="24"/>
          <w:szCs w:val="24"/>
        </w:rPr>
      </w:pPr>
    </w:p>
    <w:p w:rsidR="000C1C28" w:rsidRPr="005C67FD" w:rsidRDefault="000C1C28" w:rsidP="0036413D">
      <w:pPr>
        <w:autoSpaceDE w:val="0"/>
        <w:autoSpaceDN w:val="0"/>
        <w:adjustRightInd w:val="0"/>
        <w:spacing w:after="0" w:line="240" w:lineRule="auto"/>
        <w:rPr>
          <w:rFonts w:ascii="Times New Roman" w:hAnsi="Times New Roman" w:cs="Times New Roman"/>
        </w:rPr>
      </w:pPr>
      <w:r w:rsidRPr="006F03A3">
        <w:rPr>
          <w:rFonts w:ascii="Georgia" w:hAnsi="Georgia" w:cs="Times New Roman"/>
          <w:sz w:val="24"/>
          <w:szCs w:val="24"/>
        </w:rPr>
        <w:t xml:space="preserve">The DEIS also fails to insure the scientific integrity of the DEIS, and consider relevant factors, by failing to consider recent science concerning marine mammals.  </w:t>
      </w:r>
      <w:r w:rsidRPr="006F03A3">
        <w:rPr>
          <w:rFonts w:ascii="Georgia" w:hAnsi="Georgia" w:cs="Times New Roman"/>
          <w:i/>
          <w:sz w:val="24"/>
          <w:szCs w:val="24"/>
        </w:rPr>
        <w:t>See Idaho Sporting Congress v. Thomas</w:t>
      </w:r>
      <w:r w:rsidRPr="006F03A3">
        <w:rPr>
          <w:rFonts w:ascii="Georgia" w:hAnsi="Georgia" w:cs="Times New Roman"/>
          <w:sz w:val="24"/>
          <w:szCs w:val="24"/>
        </w:rPr>
        <w:t>, 137 F.3d 1146, 1149 (9</w:t>
      </w:r>
      <w:r w:rsidRPr="006F03A3">
        <w:rPr>
          <w:rFonts w:ascii="Georgia" w:hAnsi="Georgia" w:cs="Times New Roman"/>
          <w:sz w:val="24"/>
          <w:szCs w:val="24"/>
          <w:vertAlign w:val="superscript"/>
        </w:rPr>
        <w:t>th</w:t>
      </w:r>
      <w:r w:rsidRPr="006F03A3">
        <w:rPr>
          <w:rFonts w:ascii="Georgia" w:hAnsi="Georgia" w:cs="Times New Roman"/>
          <w:sz w:val="24"/>
          <w:szCs w:val="24"/>
        </w:rPr>
        <w:t xml:space="preserve"> Cir. 1998) (agency’s decision is arbitrary and capricious if failed to consider relevant factors).</w:t>
      </w:r>
      <w:r w:rsidR="00AD3328" w:rsidRPr="006F03A3">
        <w:rPr>
          <w:rFonts w:ascii="Georgia" w:hAnsi="Georgia" w:cs="Times New Roman"/>
          <w:sz w:val="24"/>
          <w:szCs w:val="24"/>
        </w:rPr>
        <w:t xml:space="preserve"> The DEIS needs to be updated to take into account new information concerning impacts to marine mammals, including </w:t>
      </w:r>
      <w:r w:rsidR="00F1589A" w:rsidRPr="006F03A3">
        <w:rPr>
          <w:rFonts w:ascii="Georgia" w:hAnsi="Georgia" w:cs="Times New Roman"/>
          <w:sz w:val="24"/>
          <w:szCs w:val="24"/>
        </w:rPr>
        <w:t xml:space="preserve">but not limited to </w:t>
      </w:r>
      <w:r w:rsidR="00AD3328" w:rsidRPr="006F03A3">
        <w:rPr>
          <w:rFonts w:ascii="Georgia" w:hAnsi="Georgia" w:cs="Times New Roman"/>
          <w:sz w:val="24"/>
          <w:szCs w:val="24"/>
        </w:rPr>
        <w:t>the EIS for the U.S. Navy Training and Testing Activities in the Hawaii-Southern California Trainin</w:t>
      </w:r>
      <w:r w:rsidR="00F1589A" w:rsidRPr="006F03A3">
        <w:rPr>
          <w:rFonts w:ascii="Georgia" w:hAnsi="Georgia" w:cs="Times New Roman"/>
          <w:sz w:val="24"/>
          <w:szCs w:val="24"/>
        </w:rPr>
        <w:t>g and Testing (HSTT) Study Area,</w:t>
      </w:r>
      <w:r w:rsidR="00AD3328" w:rsidRPr="006F03A3">
        <w:rPr>
          <w:rFonts w:ascii="Georgia" w:hAnsi="Georgia" w:cs="Times New Roman"/>
          <w:sz w:val="24"/>
          <w:szCs w:val="24"/>
        </w:rPr>
        <w:t xml:space="preserve"> </w:t>
      </w:r>
      <w:r w:rsidR="00F1589A" w:rsidRPr="006F03A3">
        <w:rPr>
          <w:rFonts w:ascii="Georgia" w:hAnsi="Georgia" w:cs="Times New Roman"/>
          <w:sz w:val="24"/>
          <w:szCs w:val="24"/>
        </w:rPr>
        <w:t xml:space="preserve">and </w:t>
      </w:r>
      <w:r w:rsidR="00AD3328" w:rsidRPr="006F03A3">
        <w:rPr>
          <w:rFonts w:ascii="Georgia" w:hAnsi="Georgia" w:cs="Times New Roman"/>
          <w:sz w:val="24"/>
          <w:szCs w:val="24"/>
        </w:rPr>
        <w:t xml:space="preserve">the 2013 scientific report, </w:t>
      </w:r>
      <w:r w:rsidR="00AD3328" w:rsidRPr="00E470E6">
        <w:rPr>
          <w:rFonts w:ascii="Georgia" w:hAnsi="Georgia" w:cs="Times New Roman"/>
          <w:i/>
          <w:sz w:val="24"/>
          <w:szCs w:val="24"/>
        </w:rPr>
        <w:t>“Blue whales respond to simulated mid-frequency military sonar</w:t>
      </w:r>
      <w:r w:rsidR="00E470E6" w:rsidRPr="00E470E6">
        <w:rPr>
          <w:rFonts w:ascii="Georgia" w:hAnsi="Georgia" w:cs="Times New Roman"/>
          <w:i/>
          <w:sz w:val="24"/>
          <w:szCs w:val="24"/>
        </w:rPr>
        <w:t>,”</w:t>
      </w:r>
      <w:r w:rsidR="00E470E6">
        <w:rPr>
          <w:rFonts w:ascii="Georgia" w:hAnsi="Georgia" w:cs="Times New Roman"/>
          <w:sz w:val="24"/>
          <w:szCs w:val="24"/>
        </w:rPr>
        <w:t xml:space="preserve"> </w:t>
      </w:r>
      <w:r w:rsidR="005C67FD" w:rsidRPr="005C67FD">
        <w:rPr>
          <w:rFonts w:ascii="Georgia" w:hAnsi="Georgia" w:cs="Times New Roman"/>
          <w:i/>
          <w:sz w:val="24"/>
          <w:szCs w:val="24"/>
        </w:rPr>
        <w:t>Goldbogen, J.A., Southall, B.L.,</w:t>
      </w:r>
      <w:r w:rsidR="005C67FD" w:rsidRPr="005C67FD">
        <w:rPr>
          <w:rStyle w:val="apple-converted-space"/>
          <w:rFonts w:ascii="Georgia" w:hAnsi="Georgia" w:cs="Times New Roman"/>
          <w:i/>
          <w:sz w:val="24"/>
          <w:szCs w:val="24"/>
        </w:rPr>
        <w:t> </w:t>
      </w:r>
      <w:r w:rsidR="005C67FD" w:rsidRPr="005C67FD">
        <w:rPr>
          <w:rFonts w:ascii="Georgia" w:hAnsi="Georgia" w:cs="Times New Roman"/>
          <w:i/>
          <w:sz w:val="24"/>
          <w:szCs w:val="24"/>
        </w:rPr>
        <w:t>DeRuiter, S.L., Calambokidis, J., Friedlaender, A.S., Hazen, E.L., Falcone, E.A., Schorr, G.S., Douglas, A., Moretti, D.J., Kyburg, C., McKenna, M.F., Tyack, P.L. Tyack, P. L. 201</w:t>
      </w:r>
      <w:r w:rsidR="00E470E6">
        <w:rPr>
          <w:rFonts w:ascii="Georgia" w:hAnsi="Georgia" w:cs="Times New Roman"/>
          <w:i/>
          <w:sz w:val="24"/>
          <w:szCs w:val="24"/>
        </w:rPr>
        <w:t>3</w:t>
      </w:r>
      <w:r w:rsidR="005C67FD" w:rsidRPr="005C67FD">
        <w:rPr>
          <w:rFonts w:ascii="Georgia" w:hAnsi="Georgia" w:cs="Times New Roman"/>
          <w:i/>
          <w:sz w:val="24"/>
          <w:szCs w:val="24"/>
        </w:rPr>
        <w:t>.</w:t>
      </w:r>
      <w:r w:rsidR="005C67FD" w:rsidRPr="005C67FD">
        <w:rPr>
          <w:rStyle w:val="apple-converted-space"/>
          <w:rFonts w:ascii="Georgia" w:hAnsi="Georgia" w:cs="Times New Roman"/>
          <w:i/>
          <w:sz w:val="24"/>
          <w:szCs w:val="24"/>
        </w:rPr>
        <w:t> </w:t>
      </w:r>
      <w:r w:rsidR="005C67FD" w:rsidRPr="005C67FD">
        <w:rPr>
          <w:rFonts w:ascii="Georgia" w:hAnsi="Georgia" w:cs="Times New Roman"/>
          <w:i/>
          <w:iCs/>
          <w:sz w:val="24"/>
          <w:szCs w:val="24"/>
        </w:rPr>
        <w:t>Proc. Roy. Soc. B</w:t>
      </w:r>
      <w:r w:rsidR="005C67FD" w:rsidRPr="005C67FD">
        <w:rPr>
          <w:rFonts w:ascii="Georgia" w:hAnsi="Georgia" w:cs="Times New Roman"/>
          <w:i/>
          <w:sz w:val="24"/>
          <w:szCs w:val="24"/>
        </w:rPr>
        <w:t>. 280(1765), 20130657. doi:10.1098/rspb.2013.0657 (Goldbogen 2013).</w:t>
      </w:r>
      <w:r w:rsidR="00E470E6" w:rsidRPr="00E470E6">
        <w:rPr>
          <w:rStyle w:val="FootnoteReference"/>
          <w:rFonts w:ascii="Georgia" w:hAnsi="Georgia" w:cs="Times New Roman"/>
          <w:sz w:val="24"/>
          <w:szCs w:val="24"/>
        </w:rPr>
        <w:footnoteReference w:id="14"/>
      </w:r>
      <w:r w:rsidR="00F1589A" w:rsidRPr="006F03A3">
        <w:rPr>
          <w:rFonts w:ascii="Georgia" w:hAnsi="Georgia" w:cs="Times New Roman"/>
          <w:sz w:val="24"/>
          <w:szCs w:val="24"/>
        </w:rPr>
        <w:br/>
      </w:r>
      <w:r w:rsidR="00F1589A" w:rsidRPr="006F03A3">
        <w:rPr>
          <w:rFonts w:ascii="Georgia" w:hAnsi="Georgia" w:cs="Times New Roman"/>
          <w:sz w:val="24"/>
          <w:szCs w:val="24"/>
        </w:rPr>
        <w:br/>
        <w:t>T</w:t>
      </w:r>
      <w:r w:rsidR="00AD3328" w:rsidRPr="006F03A3">
        <w:rPr>
          <w:rFonts w:ascii="Georgia" w:hAnsi="Georgia" w:cs="Times New Roman"/>
          <w:sz w:val="24"/>
          <w:szCs w:val="24"/>
        </w:rPr>
        <w:t xml:space="preserve">he DEIS </w:t>
      </w:r>
      <w:r w:rsidR="00F1589A" w:rsidRPr="006F03A3">
        <w:rPr>
          <w:rFonts w:ascii="Georgia" w:hAnsi="Georgia" w:cs="Times New Roman"/>
          <w:sz w:val="24"/>
          <w:szCs w:val="24"/>
        </w:rPr>
        <w:t xml:space="preserve">also </w:t>
      </w:r>
      <w:r w:rsidR="00AD3328" w:rsidRPr="006F03A3">
        <w:rPr>
          <w:rFonts w:ascii="Georgia" w:hAnsi="Georgia" w:cs="Times New Roman"/>
          <w:sz w:val="24"/>
          <w:szCs w:val="24"/>
        </w:rPr>
        <w:t xml:space="preserve">understates the severity of behavioral responses on long term health. </w:t>
      </w:r>
      <w:r w:rsidR="00F1589A" w:rsidRPr="006F03A3">
        <w:rPr>
          <w:rFonts w:ascii="Georgia" w:hAnsi="Georgia" w:cs="Times New Roman"/>
          <w:sz w:val="24"/>
          <w:szCs w:val="24"/>
        </w:rPr>
        <w:t>While b</w:t>
      </w:r>
      <w:r w:rsidR="00AD3328" w:rsidRPr="006F03A3">
        <w:rPr>
          <w:rFonts w:ascii="Georgia" w:hAnsi="Georgia" w:cs="Times New Roman"/>
          <w:sz w:val="24"/>
          <w:szCs w:val="24"/>
        </w:rPr>
        <w:t xml:space="preserve">ehavioral </w:t>
      </w:r>
      <w:r w:rsidR="00F1589A" w:rsidRPr="006F03A3">
        <w:rPr>
          <w:rFonts w:ascii="Georgia" w:hAnsi="Georgia" w:cs="Times New Roman"/>
          <w:sz w:val="24"/>
          <w:szCs w:val="24"/>
        </w:rPr>
        <w:t xml:space="preserve">responses may be temporary, </w:t>
      </w:r>
      <w:r w:rsidR="00AD3328" w:rsidRPr="006F03A3">
        <w:rPr>
          <w:rFonts w:ascii="Georgia" w:hAnsi="Georgia" w:cs="Times New Roman"/>
          <w:sz w:val="24"/>
          <w:szCs w:val="24"/>
        </w:rPr>
        <w:t xml:space="preserve">the long term consequences are not well understood.  </w:t>
      </w:r>
      <w:r w:rsidR="00AD3328" w:rsidRPr="006F03A3">
        <w:rPr>
          <w:rFonts w:ascii="Georgia" w:hAnsi="Georgia" w:cs="Times New Roman"/>
          <w:i/>
          <w:sz w:val="24"/>
          <w:szCs w:val="24"/>
        </w:rPr>
        <w:t>See</w:t>
      </w:r>
      <w:r w:rsidR="00AD3328" w:rsidRPr="006F03A3">
        <w:rPr>
          <w:rFonts w:ascii="Georgia" w:hAnsi="Georgia" w:cs="Times New Roman"/>
          <w:sz w:val="24"/>
          <w:szCs w:val="24"/>
        </w:rPr>
        <w:t xml:space="preserve"> 40 C.F.R. § 1502.22 (setting forth the NEPA requirements for when information concerning the potential environmental impacts of a proposed action is incomplete or unavailable).  </w:t>
      </w:r>
      <w:r w:rsidR="00F1589A" w:rsidRPr="006F03A3">
        <w:rPr>
          <w:rFonts w:ascii="Georgia" w:hAnsi="Georgia" w:cs="Times New Roman"/>
          <w:sz w:val="24"/>
          <w:szCs w:val="24"/>
        </w:rPr>
        <w:t xml:space="preserve">Similarly, the DEIS underestimates the impacts of stress, which is a </w:t>
      </w:r>
      <w:r w:rsidR="00AD3328" w:rsidRPr="006F03A3">
        <w:rPr>
          <w:rFonts w:ascii="Georgia" w:hAnsi="Georgia" w:cs="Times New Roman"/>
          <w:sz w:val="24"/>
          <w:szCs w:val="24"/>
        </w:rPr>
        <w:t xml:space="preserve">key component of marine mammal health.  A study of North Atlantic right whales indicated that chronic stress in whales may be associated with exposures to even low-frequency ship noise.  </w:t>
      </w:r>
      <w:r w:rsidR="005C67FD" w:rsidRPr="005C67FD">
        <w:rPr>
          <w:rFonts w:ascii="Georgia" w:hAnsi="Georgia" w:cs="Times New Roman"/>
          <w:i/>
          <w:sz w:val="24"/>
          <w:szCs w:val="24"/>
        </w:rPr>
        <w:t xml:space="preserve">R. M. Rolland, S. E. Parks, K. E. Hunt, M. Castellote, P. J. Corkeron, D. P. Nowacek, S. K. Wasser, and S. D. Krauss. 2012. “Evidence That Ship Noise Increases Stress in Right Whales.” </w:t>
      </w:r>
      <w:r w:rsidR="005C67FD" w:rsidRPr="005C67FD">
        <w:rPr>
          <w:rFonts w:ascii="Georgia" w:hAnsi="Georgia" w:cs="Times New Roman"/>
          <w:i/>
          <w:iCs/>
          <w:sz w:val="24"/>
          <w:szCs w:val="24"/>
        </w:rPr>
        <w:t>Proceedings of the Royal Society of Biology</w:t>
      </w:r>
      <w:r w:rsidR="005C67FD" w:rsidRPr="005C67FD">
        <w:rPr>
          <w:rFonts w:ascii="Georgia" w:hAnsi="Georgia" w:cs="Times New Roman"/>
          <w:i/>
          <w:sz w:val="24"/>
          <w:szCs w:val="24"/>
        </w:rPr>
        <w:t>. 10. 1098/rspb.2011.2429.</w:t>
      </w:r>
      <w:r w:rsidR="00E470E6">
        <w:rPr>
          <w:rStyle w:val="FootnoteReference"/>
          <w:rFonts w:ascii="Georgia" w:hAnsi="Georgia" w:cs="Times New Roman"/>
          <w:i/>
          <w:sz w:val="24"/>
          <w:szCs w:val="24"/>
        </w:rPr>
        <w:footnoteReference w:id="15"/>
      </w:r>
      <w:r w:rsidR="005C67FD" w:rsidRPr="00E766F1">
        <w:rPr>
          <w:rFonts w:ascii="Times New Roman" w:hAnsi="Times New Roman" w:cs="Times New Roman"/>
        </w:rPr>
        <w:t xml:space="preserve">  </w:t>
      </w:r>
      <w:r w:rsidR="00AD3328" w:rsidRPr="006F03A3">
        <w:rPr>
          <w:rFonts w:ascii="Georgia" w:hAnsi="Georgia" w:cs="Times New Roman"/>
          <w:sz w:val="24"/>
          <w:szCs w:val="24"/>
        </w:rPr>
        <w:t xml:space="preserve">Stress from ocean noise combined with other factors may weaken a cetacean’s immune system, making it more vulnerable to parasite and diseases that normally would not be fatal.  It is also reasonable to consider the possibility that marine species may exhibit the same physiological effects as terrestrial species that have been exposed to moderate levels of noise.  In those studies, chronic noise has interfered with brain development, increased the risk of myocardial infarctions, depressed reproductive rates, and caused malformations in young.  </w:t>
      </w:r>
      <w:r w:rsidR="005C67FD" w:rsidRPr="005C67FD">
        <w:rPr>
          <w:rFonts w:ascii="Georgia" w:hAnsi="Georgia" w:cs="Times New Roman"/>
          <w:i/>
          <w:sz w:val="24"/>
          <w:szCs w:val="24"/>
        </w:rPr>
        <w:t xml:space="preserve">See, e.g., E.F. Chang and M.M. Merzenich, Environmental Noise Retards Auditory Cortical Development, 300 Science 498 (2003) (rats); S.N. Willich, K. Wegscheider, M. Stallmann, and T. Keil, Noise Burden and the Risk of Myocardial Infarction, European Heart Journal (2005) (Nov. </w:t>
      </w:r>
      <w:r w:rsidR="005C67FD" w:rsidRPr="005C67FD">
        <w:rPr>
          <w:rFonts w:ascii="Georgia" w:hAnsi="Georgia" w:cs="Times New Roman"/>
          <w:i/>
          <w:sz w:val="24"/>
          <w:szCs w:val="24"/>
        </w:rPr>
        <w:lastRenderedPageBreak/>
        <w:t>24, 2005) (humans); F.H. Harrington and A.M. Veitch, Calving Success of Woodland Caribou Exposed to Low-Level Jet Fighter Overflights, 45 Arctic vol. 213 (1992) (caribou).</w:t>
      </w:r>
      <w:r w:rsidR="005C67FD" w:rsidRPr="00E766F1">
        <w:rPr>
          <w:rFonts w:ascii="Times New Roman" w:hAnsi="Times New Roman" w:cs="Times New Roman"/>
        </w:rPr>
        <w:t xml:space="preserve">   </w:t>
      </w:r>
      <w:r w:rsidR="00AD3328" w:rsidRPr="006F03A3">
        <w:rPr>
          <w:rFonts w:ascii="Georgia" w:hAnsi="Georgia" w:cs="Times New Roman"/>
          <w:sz w:val="24"/>
          <w:szCs w:val="24"/>
        </w:rPr>
        <w:t>Other indirect effects may arise from mother-calf separation leading to a decrease in survivability.</w:t>
      </w:r>
    </w:p>
    <w:p w:rsidR="0006015B" w:rsidRPr="006F03A3" w:rsidRDefault="0006015B" w:rsidP="0036413D">
      <w:pPr>
        <w:spacing w:after="0"/>
        <w:rPr>
          <w:rFonts w:ascii="Georgia" w:hAnsi="Georgia" w:cs="Times New Roman"/>
          <w:sz w:val="24"/>
          <w:szCs w:val="24"/>
        </w:rPr>
      </w:pPr>
    </w:p>
    <w:p w:rsidR="00DB515B" w:rsidRDefault="001B63D1" w:rsidP="0036413D">
      <w:pPr>
        <w:spacing w:after="0"/>
        <w:rPr>
          <w:rFonts w:ascii="Georgia" w:hAnsi="Georgia" w:cs="Times New Roman"/>
          <w:sz w:val="24"/>
          <w:szCs w:val="24"/>
        </w:rPr>
      </w:pPr>
      <w:r w:rsidRPr="006F03A3">
        <w:rPr>
          <w:rFonts w:ascii="Georgia" w:hAnsi="Georgia" w:cs="Times New Roman"/>
          <w:sz w:val="24"/>
          <w:szCs w:val="24"/>
        </w:rPr>
        <w:t>Significantly</w:t>
      </w:r>
      <w:r w:rsidR="0006015B" w:rsidRPr="006F03A3">
        <w:rPr>
          <w:rFonts w:ascii="Georgia" w:hAnsi="Georgia" w:cs="Times New Roman"/>
          <w:sz w:val="24"/>
          <w:szCs w:val="24"/>
        </w:rPr>
        <w:t xml:space="preserve">, the DEIS </w:t>
      </w:r>
      <w:r w:rsidR="00F1589A" w:rsidRPr="006F03A3">
        <w:rPr>
          <w:rFonts w:ascii="Georgia" w:hAnsi="Georgia" w:cs="Times New Roman"/>
          <w:sz w:val="24"/>
          <w:szCs w:val="24"/>
        </w:rPr>
        <w:t xml:space="preserve">also </w:t>
      </w:r>
      <w:r w:rsidR="0006015B" w:rsidRPr="006F03A3">
        <w:rPr>
          <w:rFonts w:ascii="Georgia" w:hAnsi="Georgia" w:cs="Times New Roman"/>
          <w:sz w:val="24"/>
          <w:szCs w:val="24"/>
        </w:rPr>
        <w:t xml:space="preserve">fails to consider the cumulative impacts of the proposed action on marine mammals along with other past, present, and reasonably foreseeable actions.  This includes the MITT proposed action, </w:t>
      </w:r>
      <w:r w:rsidR="0057089A">
        <w:rPr>
          <w:rFonts w:ascii="Georgia" w:hAnsi="Georgia" w:cs="Times New Roman"/>
          <w:sz w:val="24"/>
          <w:szCs w:val="24"/>
        </w:rPr>
        <w:t xml:space="preserve">which is </w:t>
      </w:r>
      <w:r w:rsidR="0006015B" w:rsidRPr="006F03A3">
        <w:rPr>
          <w:rFonts w:ascii="Georgia" w:hAnsi="Georgia" w:cs="Times New Roman"/>
          <w:sz w:val="24"/>
          <w:szCs w:val="24"/>
        </w:rPr>
        <w:t>being</w:t>
      </w:r>
      <w:r w:rsidR="0057089A">
        <w:rPr>
          <w:rFonts w:ascii="Georgia" w:hAnsi="Georgia" w:cs="Times New Roman"/>
          <w:sz w:val="24"/>
          <w:szCs w:val="24"/>
        </w:rPr>
        <w:t xml:space="preserve"> considered and analyzed </w:t>
      </w:r>
      <w:r w:rsidR="0006015B" w:rsidRPr="006F03A3">
        <w:rPr>
          <w:rFonts w:ascii="Georgia" w:hAnsi="Georgia" w:cs="Times New Roman"/>
          <w:sz w:val="24"/>
          <w:szCs w:val="24"/>
        </w:rPr>
        <w:t xml:space="preserve">at the same time, in the same region.  The MITT proposal involves numerous activities that would contribute towards cumulative impacts, including </w:t>
      </w:r>
      <w:r w:rsidR="00DB515B" w:rsidRPr="006F03A3">
        <w:rPr>
          <w:rFonts w:ascii="Georgia" w:hAnsi="Georgia" w:cs="Calibri"/>
          <w:sz w:val="24"/>
          <w:szCs w:val="24"/>
        </w:rPr>
        <w:t>weapons fi</w:t>
      </w:r>
      <w:r w:rsidR="0006015B" w:rsidRPr="006F03A3">
        <w:rPr>
          <w:rFonts w:ascii="Georgia" w:hAnsi="Georgia" w:cs="Calibri"/>
          <w:sz w:val="24"/>
          <w:szCs w:val="24"/>
        </w:rPr>
        <w:t xml:space="preserve">ring, </w:t>
      </w:r>
      <w:r w:rsidR="00DB515B" w:rsidRPr="006F03A3">
        <w:rPr>
          <w:rFonts w:ascii="Georgia" w:hAnsi="Georgia" w:cs="Calibri"/>
          <w:sz w:val="24"/>
          <w:szCs w:val="24"/>
        </w:rPr>
        <w:t>vessel noise, aircraft n</w:t>
      </w:r>
      <w:r w:rsidR="0006015B" w:rsidRPr="006F03A3">
        <w:rPr>
          <w:rFonts w:ascii="Georgia" w:hAnsi="Georgia" w:cs="Calibri"/>
          <w:sz w:val="24"/>
          <w:szCs w:val="24"/>
        </w:rPr>
        <w:t xml:space="preserve">oise, </w:t>
      </w:r>
      <w:r w:rsidR="00DB515B" w:rsidRPr="006F03A3">
        <w:rPr>
          <w:rFonts w:ascii="Georgia" w:hAnsi="Georgia" w:cs="Calibri"/>
          <w:sz w:val="24"/>
          <w:szCs w:val="24"/>
        </w:rPr>
        <w:t>and impulses from swimmer defense airguns</w:t>
      </w:r>
      <w:r w:rsidR="0006015B" w:rsidRPr="006F03A3">
        <w:rPr>
          <w:rFonts w:ascii="Georgia" w:hAnsi="Georgia" w:cs="Calibri"/>
          <w:sz w:val="24"/>
          <w:szCs w:val="24"/>
        </w:rPr>
        <w:t xml:space="preserve">.  </w:t>
      </w:r>
      <w:r w:rsidR="0006015B" w:rsidRPr="006F03A3">
        <w:rPr>
          <w:rFonts w:ascii="Georgia" w:hAnsi="Georgia" w:cs="Calibri"/>
          <w:i/>
          <w:sz w:val="24"/>
          <w:szCs w:val="24"/>
        </w:rPr>
        <w:t>See</w:t>
      </w:r>
      <w:r w:rsidR="0006015B" w:rsidRPr="006F03A3">
        <w:rPr>
          <w:rFonts w:ascii="Georgia" w:hAnsi="Georgia" w:cs="Calibri"/>
          <w:sz w:val="24"/>
          <w:szCs w:val="24"/>
        </w:rPr>
        <w:t xml:space="preserve"> MITT </w:t>
      </w:r>
      <w:r w:rsidR="00FF0E5C" w:rsidRPr="006F03A3">
        <w:rPr>
          <w:rFonts w:ascii="Georgia" w:hAnsi="Georgia" w:cs="Calibri"/>
          <w:sz w:val="24"/>
          <w:szCs w:val="24"/>
        </w:rPr>
        <w:t xml:space="preserve">DEIS at 3.4-213.  </w:t>
      </w:r>
      <w:r w:rsidR="000C1C28" w:rsidRPr="006F03A3">
        <w:rPr>
          <w:rFonts w:ascii="Georgia" w:hAnsi="Georgia" w:cs="Calibri"/>
          <w:sz w:val="24"/>
          <w:szCs w:val="24"/>
        </w:rPr>
        <w:t xml:space="preserve">The failure </w:t>
      </w:r>
      <w:r w:rsidR="007C7D2B">
        <w:rPr>
          <w:rFonts w:ascii="Georgia" w:hAnsi="Georgia" w:cs="Calibri"/>
          <w:sz w:val="24"/>
          <w:szCs w:val="24"/>
        </w:rPr>
        <w:t xml:space="preserve">of the </w:t>
      </w:r>
      <w:r w:rsidR="0057089A">
        <w:rPr>
          <w:rFonts w:ascii="Georgia" w:hAnsi="Georgia" w:cs="Calibri"/>
          <w:sz w:val="24"/>
          <w:szCs w:val="24"/>
        </w:rPr>
        <w:t xml:space="preserve">Marine Corps </w:t>
      </w:r>
      <w:r w:rsidR="000C1C28" w:rsidRPr="006F03A3">
        <w:rPr>
          <w:rFonts w:ascii="Georgia" w:hAnsi="Georgia" w:cs="Calibri"/>
          <w:sz w:val="24"/>
          <w:szCs w:val="24"/>
        </w:rPr>
        <w:t xml:space="preserve">to take a detailed, quantified look at the overall cumulative impacts of the past, present and reasonably foreseeable activities in this region on marine mammals violates NEPA.  40 C.F.R. </w:t>
      </w:r>
      <w:r w:rsidR="0036413D">
        <w:rPr>
          <w:rFonts w:ascii="Georgia" w:hAnsi="Georgia" w:cs="Times New Roman"/>
          <w:sz w:val="24"/>
          <w:szCs w:val="24"/>
        </w:rPr>
        <w:t xml:space="preserve">§§ </w:t>
      </w:r>
      <w:r w:rsidR="000C1C28" w:rsidRPr="006F03A3">
        <w:rPr>
          <w:rFonts w:ascii="Georgia" w:hAnsi="Georgia" w:cs="Calibri"/>
          <w:sz w:val="24"/>
          <w:szCs w:val="24"/>
        </w:rPr>
        <w:t>1508.7, 1508.25</w:t>
      </w:r>
      <w:r w:rsidR="000C1C28" w:rsidRPr="006F03A3">
        <w:rPr>
          <w:rFonts w:ascii="Georgia" w:hAnsi="Georgia" w:cs="Times New Roman"/>
          <w:i/>
          <w:sz w:val="24"/>
          <w:szCs w:val="24"/>
        </w:rPr>
        <w:t xml:space="preserve"> ; Te-Moak Tribe of Western Shoshone of Nevada v. U.S. Dept. of Interior</w:t>
      </w:r>
      <w:r w:rsidR="000C1C28" w:rsidRPr="006F03A3">
        <w:rPr>
          <w:rFonts w:ascii="Georgia" w:hAnsi="Georgia" w:cs="Times New Roman"/>
          <w:sz w:val="24"/>
          <w:szCs w:val="24"/>
        </w:rPr>
        <w:t>, 608 F.3d 592, 602-04 (9</w:t>
      </w:r>
      <w:r w:rsidR="000C1C28" w:rsidRPr="006F03A3">
        <w:rPr>
          <w:rFonts w:ascii="Georgia" w:hAnsi="Georgia" w:cs="Times New Roman"/>
          <w:sz w:val="24"/>
          <w:szCs w:val="24"/>
          <w:vertAlign w:val="superscript"/>
        </w:rPr>
        <w:t>th</w:t>
      </w:r>
      <w:r w:rsidR="00F1589A" w:rsidRPr="006F03A3">
        <w:rPr>
          <w:rFonts w:ascii="Georgia" w:hAnsi="Georgia" w:cs="Times New Roman"/>
          <w:sz w:val="24"/>
          <w:szCs w:val="24"/>
        </w:rPr>
        <w:t xml:space="preserve"> Cir. 2010).</w:t>
      </w:r>
    </w:p>
    <w:p w:rsidR="00B953EB" w:rsidRPr="006F03A3" w:rsidRDefault="00B953EB" w:rsidP="0036413D">
      <w:pPr>
        <w:autoSpaceDE w:val="0"/>
        <w:autoSpaceDN w:val="0"/>
        <w:adjustRightInd w:val="0"/>
        <w:spacing w:after="0" w:line="240" w:lineRule="auto"/>
        <w:rPr>
          <w:rFonts w:ascii="Georgia" w:hAnsi="Georgia" w:cs="Times New Roman"/>
          <w:sz w:val="24"/>
          <w:szCs w:val="24"/>
        </w:rPr>
      </w:pPr>
    </w:p>
    <w:p w:rsidR="008C06CB" w:rsidRPr="006F03A3" w:rsidRDefault="00B953EB" w:rsidP="0036413D">
      <w:pPr>
        <w:pStyle w:val="ListParagraph"/>
        <w:numPr>
          <w:ilvl w:val="0"/>
          <w:numId w:val="3"/>
        </w:numPr>
        <w:autoSpaceDE w:val="0"/>
        <w:autoSpaceDN w:val="0"/>
        <w:adjustRightInd w:val="0"/>
        <w:spacing w:after="0" w:line="240" w:lineRule="auto"/>
        <w:rPr>
          <w:rFonts w:ascii="Georgia" w:hAnsi="Georgia" w:cs="Times New Roman"/>
          <w:b/>
          <w:sz w:val="24"/>
          <w:szCs w:val="24"/>
        </w:rPr>
      </w:pPr>
      <w:r w:rsidRPr="006F03A3">
        <w:rPr>
          <w:rFonts w:ascii="Georgia" w:hAnsi="Georgia" w:cs="Times New Roman"/>
          <w:b/>
          <w:sz w:val="24"/>
          <w:szCs w:val="24"/>
        </w:rPr>
        <w:t>Conclusion</w:t>
      </w:r>
    </w:p>
    <w:p w:rsidR="0015132D" w:rsidRPr="006F03A3" w:rsidRDefault="0015132D" w:rsidP="0036413D">
      <w:pPr>
        <w:pStyle w:val="ListParagraph"/>
        <w:autoSpaceDE w:val="0"/>
        <w:autoSpaceDN w:val="0"/>
        <w:adjustRightInd w:val="0"/>
        <w:spacing w:after="0" w:line="240" w:lineRule="auto"/>
        <w:rPr>
          <w:rFonts w:ascii="Georgia" w:hAnsi="Georgia" w:cs="Times New Roman"/>
          <w:b/>
          <w:sz w:val="24"/>
          <w:szCs w:val="24"/>
        </w:rPr>
      </w:pPr>
    </w:p>
    <w:p w:rsidR="00983EFD" w:rsidRPr="006F03A3" w:rsidRDefault="00EB02C9"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T</w:t>
      </w:r>
      <w:r w:rsidR="00B953EB" w:rsidRPr="006F03A3">
        <w:rPr>
          <w:rFonts w:ascii="Georgia" w:hAnsi="Georgia" w:cs="Times New Roman"/>
          <w:sz w:val="24"/>
          <w:szCs w:val="24"/>
        </w:rPr>
        <w:t xml:space="preserve">he </w:t>
      </w:r>
      <w:r w:rsidRPr="006F03A3">
        <w:rPr>
          <w:rFonts w:ascii="Georgia" w:hAnsi="Georgia" w:cs="Times New Roman"/>
          <w:sz w:val="24"/>
          <w:szCs w:val="24"/>
        </w:rPr>
        <w:t>DEIS fails to consider the prope</w:t>
      </w:r>
      <w:r w:rsidR="0057089A">
        <w:rPr>
          <w:rFonts w:ascii="Georgia" w:hAnsi="Georgia" w:cs="Times New Roman"/>
          <w:sz w:val="24"/>
          <w:szCs w:val="24"/>
        </w:rPr>
        <w:t>r scope of the proposed action</w:t>
      </w:r>
      <w:r w:rsidRPr="006F03A3">
        <w:rPr>
          <w:rFonts w:ascii="Georgia" w:hAnsi="Georgia" w:cs="Times New Roman"/>
          <w:sz w:val="24"/>
          <w:szCs w:val="24"/>
        </w:rPr>
        <w:t xml:space="preserve">, </w:t>
      </w:r>
      <w:r w:rsidR="00A0625C">
        <w:rPr>
          <w:rFonts w:ascii="Georgia" w:hAnsi="Georgia" w:cs="Times New Roman"/>
          <w:sz w:val="24"/>
          <w:szCs w:val="24"/>
        </w:rPr>
        <w:t>unreasonably narrows</w:t>
      </w:r>
      <w:r w:rsidR="00314BBA">
        <w:rPr>
          <w:rFonts w:ascii="Georgia" w:hAnsi="Georgia" w:cs="Times New Roman"/>
          <w:sz w:val="24"/>
          <w:szCs w:val="24"/>
        </w:rPr>
        <w:t xml:space="preserve"> the purpose and need and range</w:t>
      </w:r>
      <w:r w:rsidR="00A0625C">
        <w:rPr>
          <w:rFonts w:ascii="Georgia" w:hAnsi="Georgia" w:cs="Times New Roman"/>
          <w:sz w:val="24"/>
          <w:szCs w:val="24"/>
        </w:rPr>
        <w:t xml:space="preserve"> of alternatives, </w:t>
      </w:r>
      <w:r w:rsidRPr="006F03A3">
        <w:rPr>
          <w:rFonts w:ascii="Georgia" w:hAnsi="Georgia" w:cs="Times New Roman"/>
          <w:sz w:val="24"/>
          <w:szCs w:val="24"/>
        </w:rPr>
        <w:t xml:space="preserve">and fails to adequately </w:t>
      </w:r>
      <w:r w:rsidR="00E72317" w:rsidRPr="006F03A3">
        <w:rPr>
          <w:rFonts w:ascii="Georgia" w:hAnsi="Georgia" w:cs="Times New Roman"/>
          <w:sz w:val="24"/>
          <w:szCs w:val="24"/>
        </w:rPr>
        <w:t xml:space="preserve">analyze and </w:t>
      </w:r>
      <w:r w:rsidRPr="006F03A3">
        <w:rPr>
          <w:rFonts w:ascii="Georgia" w:hAnsi="Georgia" w:cs="Times New Roman"/>
          <w:sz w:val="24"/>
          <w:szCs w:val="24"/>
        </w:rPr>
        <w:t xml:space="preserve">disclose the </w:t>
      </w:r>
      <w:r w:rsidR="0057089A">
        <w:rPr>
          <w:rFonts w:ascii="Georgia" w:hAnsi="Georgia" w:cs="Times New Roman"/>
          <w:sz w:val="24"/>
          <w:szCs w:val="24"/>
        </w:rPr>
        <w:t>potential direct, indirect and cumulative environmental impacts</w:t>
      </w:r>
      <w:r w:rsidRPr="006F03A3">
        <w:rPr>
          <w:rFonts w:ascii="Georgia" w:hAnsi="Georgia" w:cs="Times New Roman"/>
          <w:sz w:val="24"/>
          <w:szCs w:val="24"/>
        </w:rPr>
        <w:t xml:space="preserve"> of the proposal</w:t>
      </w:r>
      <w:r w:rsidR="007C7D2B">
        <w:rPr>
          <w:rFonts w:ascii="Georgia" w:hAnsi="Georgia" w:cs="Times New Roman"/>
          <w:sz w:val="24"/>
          <w:szCs w:val="24"/>
        </w:rPr>
        <w:t>, in violation of NEPA</w:t>
      </w:r>
      <w:r w:rsidRPr="006F03A3">
        <w:rPr>
          <w:rFonts w:ascii="Georgia" w:hAnsi="Georgia" w:cs="Times New Roman"/>
          <w:sz w:val="24"/>
          <w:szCs w:val="24"/>
        </w:rPr>
        <w:t xml:space="preserve">.  The </w:t>
      </w:r>
      <w:r w:rsidR="00E72317" w:rsidRPr="006F03A3">
        <w:rPr>
          <w:rFonts w:ascii="Georgia" w:hAnsi="Georgia" w:cs="Times New Roman"/>
          <w:sz w:val="24"/>
          <w:szCs w:val="24"/>
        </w:rPr>
        <w:t>DEIS also fails</w:t>
      </w:r>
      <w:r w:rsidRPr="006F03A3">
        <w:rPr>
          <w:rFonts w:ascii="Georgia" w:hAnsi="Georgia" w:cs="Times New Roman"/>
          <w:sz w:val="24"/>
          <w:szCs w:val="24"/>
        </w:rPr>
        <w:t xml:space="preserve"> to demonstrate</w:t>
      </w:r>
      <w:r w:rsidR="00E72317" w:rsidRPr="006F03A3">
        <w:rPr>
          <w:rFonts w:ascii="Georgia" w:hAnsi="Georgia" w:cs="Times New Roman"/>
          <w:sz w:val="24"/>
          <w:szCs w:val="24"/>
        </w:rPr>
        <w:t xml:space="preserve"> and insure</w:t>
      </w:r>
      <w:r w:rsidRPr="006F03A3">
        <w:rPr>
          <w:rFonts w:ascii="Georgia" w:hAnsi="Georgia" w:cs="Times New Roman"/>
          <w:sz w:val="24"/>
          <w:szCs w:val="24"/>
        </w:rPr>
        <w:t xml:space="preserve"> compliance </w:t>
      </w:r>
      <w:r w:rsidR="00E72317" w:rsidRPr="006F03A3">
        <w:rPr>
          <w:rFonts w:ascii="Georgia" w:hAnsi="Georgia" w:cs="Times New Roman"/>
          <w:sz w:val="24"/>
          <w:szCs w:val="24"/>
        </w:rPr>
        <w:t>of the proposed acti</w:t>
      </w:r>
      <w:r w:rsidR="00314BBA">
        <w:rPr>
          <w:rFonts w:ascii="Georgia" w:hAnsi="Georgia" w:cs="Times New Roman"/>
          <w:sz w:val="24"/>
          <w:szCs w:val="24"/>
        </w:rPr>
        <w:t>vities with the ESA and MMPA.  If the Marine Corps continues to move forward with this proposal, t</w:t>
      </w:r>
      <w:r w:rsidR="00E72317" w:rsidRPr="006F03A3">
        <w:rPr>
          <w:rFonts w:ascii="Georgia" w:hAnsi="Georgia" w:cs="Times New Roman"/>
          <w:sz w:val="24"/>
          <w:szCs w:val="24"/>
        </w:rPr>
        <w:t xml:space="preserve">he Center </w:t>
      </w:r>
      <w:r w:rsidRPr="006F03A3">
        <w:rPr>
          <w:rFonts w:ascii="Georgia" w:hAnsi="Georgia" w:cs="Times New Roman"/>
          <w:sz w:val="24"/>
          <w:szCs w:val="24"/>
        </w:rPr>
        <w:t>requests that a supplemental DEIS be prepared</w:t>
      </w:r>
      <w:r w:rsidR="00314BBA">
        <w:rPr>
          <w:rFonts w:ascii="Georgia" w:hAnsi="Georgia" w:cs="Times New Roman"/>
          <w:sz w:val="24"/>
          <w:szCs w:val="24"/>
        </w:rPr>
        <w:t xml:space="preserve"> to address the deficiencies identified herein</w:t>
      </w:r>
      <w:r w:rsidRPr="006F03A3">
        <w:rPr>
          <w:rFonts w:ascii="Georgia" w:hAnsi="Georgia" w:cs="Times New Roman"/>
          <w:sz w:val="24"/>
          <w:szCs w:val="24"/>
        </w:rPr>
        <w:t>, with an additional opportunity for public comment.</w:t>
      </w:r>
    </w:p>
    <w:p w:rsidR="00E642AB" w:rsidRPr="006F03A3" w:rsidRDefault="00E642AB" w:rsidP="0036413D">
      <w:pPr>
        <w:autoSpaceDE w:val="0"/>
        <w:autoSpaceDN w:val="0"/>
        <w:adjustRightInd w:val="0"/>
        <w:spacing w:after="0" w:line="240" w:lineRule="auto"/>
        <w:rPr>
          <w:rFonts w:ascii="Georgia" w:hAnsi="Georgia" w:cs="Times New Roman"/>
          <w:sz w:val="24"/>
          <w:szCs w:val="24"/>
        </w:rPr>
      </w:pPr>
    </w:p>
    <w:p w:rsidR="0036413D" w:rsidRDefault="00E642AB" w:rsidP="0036413D">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Thank you for taking our comments into consideration</w:t>
      </w:r>
      <w:r w:rsidR="000B7BCA" w:rsidRPr="006F03A3">
        <w:rPr>
          <w:rFonts w:ascii="Georgia" w:hAnsi="Georgia" w:cs="Times New Roman"/>
          <w:sz w:val="24"/>
          <w:szCs w:val="24"/>
        </w:rPr>
        <w:t>, and please add me to the mailing list for this proposed action</w:t>
      </w:r>
      <w:r w:rsidRPr="006F03A3">
        <w:rPr>
          <w:rFonts w:ascii="Georgia" w:hAnsi="Georgia" w:cs="Times New Roman"/>
          <w:sz w:val="24"/>
          <w:szCs w:val="24"/>
        </w:rPr>
        <w:t>.</w:t>
      </w:r>
    </w:p>
    <w:p w:rsidR="007C7D2B" w:rsidRDefault="007C7D2B"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p>
    <w:p w:rsidR="00E642AB" w:rsidRPr="006F03A3" w:rsidRDefault="007C7D2B" w:rsidP="0036413D">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Sincerely,</w:t>
      </w:r>
    </w:p>
    <w:p w:rsidR="00D245F5" w:rsidRPr="006F03A3" w:rsidRDefault="00D245F5" w:rsidP="006F03A3">
      <w:pPr>
        <w:autoSpaceDE w:val="0"/>
        <w:autoSpaceDN w:val="0"/>
        <w:adjustRightInd w:val="0"/>
        <w:spacing w:after="0" w:line="240" w:lineRule="auto"/>
        <w:rPr>
          <w:rFonts w:ascii="Georgia" w:hAnsi="Georgia" w:cs="Times New Roman"/>
          <w:sz w:val="24"/>
          <w:szCs w:val="24"/>
        </w:rPr>
      </w:pPr>
    </w:p>
    <w:p w:rsidR="00181757" w:rsidRPr="006F03A3" w:rsidRDefault="00C10CA2" w:rsidP="006F03A3">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00181757" w:rsidRPr="006F03A3">
        <w:rPr>
          <w:rFonts w:ascii="Georgia" w:hAnsi="Georgia" w:cs="Times New Roman"/>
          <w:noProof/>
          <w:sz w:val="24"/>
          <w:szCs w:val="24"/>
        </w:rPr>
        <w:drawing>
          <wp:inline distT="0" distB="0" distL="0" distR="0">
            <wp:extent cx="1187958" cy="289696"/>
            <wp:effectExtent l="19050" t="0" r="0" b="0"/>
            <wp:docPr id="1" name="Picture 1" descr="C:\Users\mfink2\Documents\My Documents\mfink-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ink2\Documents\My Documents\mfink-signature.jpg"/>
                    <pic:cNvPicPr>
                      <a:picLocks noChangeAspect="1" noChangeArrowheads="1"/>
                    </pic:cNvPicPr>
                  </pic:nvPicPr>
                  <pic:blipFill>
                    <a:blip r:embed="rId10" cstate="print"/>
                    <a:srcRect/>
                    <a:stretch>
                      <a:fillRect/>
                    </a:stretch>
                  </pic:blipFill>
                  <pic:spPr bwMode="auto">
                    <a:xfrm>
                      <a:off x="0" y="0"/>
                      <a:ext cx="1189892" cy="290168"/>
                    </a:xfrm>
                    <a:prstGeom prst="rect">
                      <a:avLst/>
                    </a:prstGeom>
                    <a:noFill/>
                    <a:ln w="9525">
                      <a:noFill/>
                      <a:miter lim="800000"/>
                      <a:headEnd/>
                      <a:tailEnd/>
                    </a:ln>
                  </pic:spPr>
                </pic:pic>
              </a:graphicData>
            </a:graphic>
          </wp:inline>
        </w:drawing>
      </w:r>
    </w:p>
    <w:p w:rsidR="00C10CA2" w:rsidRPr="006F03A3" w:rsidRDefault="00607A1A" w:rsidP="006F03A3">
      <w:pPr>
        <w:autoSpaceDE w:val="0"/>
        <w:autoSpaceDN w:val="0"/>
        <w:adjustRightInd w:val="0"/>
        <w:spacing w:after="0" w:line="240" w:lineRule="auto"/>
        <w:ind w:left="3600" w:firstLine="720"/>
        <w:rPr>
          <w:rFonts w:ascii="Georgia" w:hAnsi="Georgia" w:cs="Times New Roman"/>
          <w:sz w:val="24"/>
          <w:szCs w:val="24"/>
        </w:rPr>
      </w:pPr>
      <w:r w:rsidRPr="006F03A3">
        <w:rPr>
          <w:rFonts w:ascii="Georgia" w:hAnsi="Georgia" w:cs="Times New Roman"/>
          <w:sz w:val="24"/>
          <w:szCs w:val="24"/>
        </w:rPr>
        <w:t>Marc Fink</w:t>
      </w:r>
    </w:p>
    <w:p w:rsidR="00E642AB" w:rsidRPr="006F03A3" w:rsidRDefault="00E642AB" w:rsidP="006F03A3">
      <w:pPr>
        <w:autoSpaceDE w:val="0"/>
        <w:autoSpaceDN w:val="0"/>
        <w:adjustRightInd w:val="0"/>
        <w:spacing w:after="0" w:line="240" w:lineRule="auto"/>
        <w:ind w:left="3600" w:firstLine="720"/>
        <w:rPr>
          <w:rFonts w:ascii="Georgia" w:hAnsi="Georgia" w:cs="Times New Roman"/>
          <w:sz w:val="24"/>
          <w:szCs w:val="24"/>
        </w:rPr>
      </w:pPr>
      <w:r w:rsidRPr="006F03A3">
        <w:rPr>
          <w:rFonts w:ascii="Georgia" w:hAnsi="Georgia" w:cs="Times New Roman"/>
          <w:sz w:val="24"/>
          <w:szCs w:val="24"/>
        </w:rPr>
        <w:t>Center for Biological Diversity</w:t>
      </w:r>
    </w:p>
    <w:p w:rsidR="00E642AB" w:rsidRPr="006F03A3" w:rsidRDefault="00C10CA2" w:rsidP="006F03A3">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00607A1A" w:rsidRPr="006F03A3">
        <w:rPr>
          <w:rFonts w:ascii="Georgia" w:hAnsi="Georgia" w:cs="Times New Roman"/>
          <w:sz w:val="24"/>
          <w:szCs w:val="24"/>
        </w:rPr>
        <w:t>209 East 7</w:t>
      </w:r>
      <w:r w:rsidR="00607A1A" w:rsidRPr="006F03A3">
        <w:rPr>
          <w:rFonts w:ascii="Georgia" w:hAnsi="Georgia" w:cs="Times New Roman"/>
          <w:sz w:val="24"/>
          <w:szCs w:val="24"/>
          <w:vertAlign w:val="superscript"/>
        </w:rPr>
        <w:t>th</w:t>
      </w:r>
      <w:r w:rsidR="00607A1A" w:rsidRPr="006F03A3">
        <w:rPr>
          <w:rFonts w:ascii="Georgia" w:hAnsi="Georgia" w:cs="Times New Roman"/>
          <w:sz w:val="24"/>
          <w:szCs w:val="24"/>
        </w:rPr>
        <w:t xml:space="preserve"> St.</w:t>
      </w:r>
    </w:p>
    <w:p w:rsidR="00607A1A" w:rsidRPr="006F03A3" w:rsidRDefault="00607A1A" w:rsidP="006F03A3">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t>Duluth, MN  55805</w:t>
      </w:r>
    </w:p>
    <w:p w:rsidR="00607A1A" w:rsidRPr="006F03A3" w:rsidRDefault="00607A1A" w:rsidP="006F03A3">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t>218-464-0539</w:t>
      </w:r>
    </w:p>
    <w:p w:rsidR="00C10CA2" w:rsidRPr="006F03A3" w:rsidRDefault="00607A1A" w:rsidP="006F03A3">
      <w:pPr>
        <w:autoSpaceDE w:val="0"/>
        <w:autoSpaceDN w:val="0"/>
        <w:adjustRightInd w:val="0"/>
        <w:spacing w:after="0" w:line="240" w:lineRule="auto"/>
        <w:rPr>
          <w:rFonts w:ascii="Georgia" w:hAnsi="Georgia" w:cs="Times New Roman"/>
          <w:sz w:val="24"/>
          <w:szCs w:val="24"/>
        </w:rPr>
      </w:pP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r>
      <w:r w:rsidRPr="006F03A3">
        <w:rPr>
          <w:rFonts w:ascii="Georgia" w:hAnsi="Georgia" w:cs="Times New Roman"/>
          <w:sz w:val="24"/>
          <w:szCs w:val="24"/>
        </w:rPr>
        <w:tab/>
        <w:t>mfink@biologicaldiversity.org</w:t>
      </w:r>
    </w:p>
    <w:p w:rsidR="0015132D" w:rsidRPr="00343E60" w:rsidRDefault="0015132D" w:rsidP="009E7C48">
      <w:pPr>
        <w:autoSpaceDE w:val="0"/>
        <w:autoSpaceDN w:val="0"/>
        <w:adjustRightInd w:val="0"/>
        <w:spacing w:after="0" w:line="240" w:lineRule="auto"/>
        <w:rPr>
          <w:rFonts w:ascii="Times New Roman" w:hAnsi="Times New Roman" w:cs="Times New Roman"/>
          <w:sz w:val="24"/>
          <w:szCs w:val="24"/>
        </w:rPr>
      </w:pPr>
    </w:p>
    <w:sectPr w:rsidR="0015132D" w:rsidRPr="00343E60" w:rsidSect="00D9658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91" w:rsidRDefault="00F87F91" w:rsidP="00364CCE">
      <w:pPr>
        <w:spacing w:after="0" w:line="240" w:lineRule="auto"/>
      </w:pPr>
      <w:r>
        <w:separator/>
      </w:r>
    </w:p>
  </w:endnote>
  <w:endnote w:type="continuationSeparator" w:id="0">
    <w:p w:rsidR="00F87F91" w:rsidRDefault="00F87F91" w:rsidP="0036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0134"/>
      <w:docPartObj>
        <w:docPartGallery w:val="Page Numbers (Bottom of Page)"/>
        <w:docPartUnique/>
      </w:docPartObj>
    </w:sdtPr>
    <w:sdtEndPr/>
    <w:sdtContent>
      <w:p w:rsidR="00E438DF" w:rsidRDefault="00D502B6" w:rsidP="00364CCE">
        <w:pPr>
          <w:pStyle w:val="Footer"/>
        </w:pPr>
        <w:r>
          <w:t xml:space="preserve">DATE </w:t>
        </w:r>
        <w:r w:rsidR="00E438DF" w:rsidRPr="00364CCE">
          <w:rPr>
            <w:color w:val="595959" w:themeColor="text1" w:themeTint="A6"/>
            <w:sz w:val="20"/>
            <w:szCs w:val="20"/>
          </w:rPr>
          <w:t>DEIS COMMENTS, CENTER FOR BIOLOGICAL DIVERSITY</w:t>
        </w:r>
        <w:r w:rsidR="00E438DF">
          <w:tab/>
        </w:r>
        <w:r w:rsidR="004A71FA">
          <w:fldChar w:fldCharType="begin"/>
        </w:r>
        <w:r w:rsidR="004A71FA">
          <w:instrText xml:space="preserve"> PAGE   \* MERGEFORMAT </w:instrText>
        </w:r>
        <w:r w:rsidR="004A71FA">
          <w:fldChar w:fldCharType="separate"/>
        </w:r>
        <w:r w:rsidR="004A71FA">
          <w:rPr>
            <w:noProof/>
          </w:rPr>
          <w:t>1</w:t>
        </w:r>
        <w:r w:rsidR="004A71FA">
          <w:rPr>
            <w:noProof/>
          </w:rPr>
          <w:fldChar w:fldCharType="end"/>
        </w:r>
      </w:p>
    </w:sdtContent>
  </w:sdt>
  <w:p w:rsidR="00E438DF" w:rsidRDefault="00E43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91" w:rsidRDefault="00F87F91" w:rsidP="00364CCE">
      <w:pPr>
        <w:spacing w:after="0" w:line="240" w:lineRule="auto"/>
      </w:pPr>
      <w:r>
        <w:separator/>
      </w:r>
    </w:p>
  </w:footnote>
  <w:footnote w:type="continuationSeparator" w:id="0">
    <w:p w:rsidR="00F87F91" w:rsidRDefault="00F87F91" w:rsidP="00364CCE">
      <w:pPr>
        <w:spacing w:after="0" w:line="240" w:lineRule="auto"/>
      </w:pPr>
      <w:r>
        <w:continuationSeparator/>
      </w:r>
    </w:p>
  </w:footnote>
  <w:footnote w:id="1">
    <w:p w:rsidR="00E438DF" w:rsidRDefault="00E438DF">
      <w:pPr>
        <w:pStyle w:val="FootnoteText"/>
      </w:pPr>
      <w:r>
        <w:rPr>
          <w:rStyle w:val="FootnoteReference"/>
        </w:rPr>
        <w:footnoteRef/>
      </w:r>
      <w:r>
        <w:t xml:space="preserve">  </w:t>
      </w:r>
      <w:r w:rsidRPr="00390AA3">
        <w:rPr>
          <w:rFonts w:ascii="Times New Roman" w:hAnsi="Times New Roman" w:cs="Times New Roman"/>
          <w:sz w:val="24"/>
          <w:szCs w:val="24"/>
        </w:rPr>
        <w:t>http://fas.org/sgp/crs/misc/R42613.pdf</w:t>
      </w:r>
      <w:r>
        <w:rPr>
          <w:rFonts w:ascii="Times New Roman" w:hAnsi="Times New Roman" w:cs="Times New Roman"/>
          <w:sz w:val="24"/>
          <w:szCs w:val="24"/>
        </w:rPr>
        <w:t>.</w:t>
      </w:r>
    </w:p>
  </w:footnote>
  <w:footnote w:id="2">
    <w:p w:rsidR="00E438DF" w:rsidRDefault="00E438DF">
      <w:pPr>
        <w:pStyle w:val="FootnoteText"/>
      </w:pPr>
      <w:r>
        <w:rPr>
          <w:rStyle w:val="FootnoteReference"/>
        </w:rPr>
        <w:footnoteRef/>
      </w:r>
      <w:r>
        <w:t xml:space="preserve">  </w:t>
      </w:r>
      <w:r w:rsidRPr="00390AA3">
        <w:rPr>
          <w:rFonts w:ascii="Times New Roman" w:hAnsi="Times New Roman" w:cs="Times New Roman"/>
          <w:sz w:val="24"/>
          <w:szCs w:val="24"/>
        </w:rPr>
        <w:t>https://www.whitehouse.gov/sites/default/files/docs/nepa_revised_draft_ghg_guidance.pdf.</w:t>
      </w:r>
      <w:r w:rsidRPr="008F3594">
        <w:rPr>
          <w:rFonts w:ascii="Georgia" w:hAnsi="Georgia" w:cs="Times New Roman"/>
          <w:i/>
          <w:sz w:val="24"/>
          <w:szCs w:val="24"/>
        </w:rPr>
        <w:t xml:space="preserve"> </w:t>
      </w:r>
      <w:r w:rsidRPr="005C67FD">
        <w:rPr>
          <w:rFonts w:ascii="Georgia" w:hAnsi="Georgia" w:cs="Times New Roman"/>
          <w:sz w:val="24"/>
          <w:szCs w:val="24"/>
        </w:rPr>
        <w:t xml:space="preserve"> </w:t>
      </w:r>
    </w:p>
  </w:footnote>
  <w:footnote w:id="3">
    <w:p w:rsidR="00E438DF" w:rsidRDefault="00E438DF">
      <w:pPr>
        <w:pStyle w:val="FootnoteText"/>
      </w:pPr>
      <w:r>
        <w:rPr>
          <w:rStyle w:val="FootnoteReference"/>
        </w:rPr>
        <w:footnoteRef/>
      </w:r>
      <w:r>
        <w:t xml:space="preserve">  </w:t>
      </w:r>
      <w:r w:rsidRPr="00E76CD2">
        <w:rPr>
          <w:rFonts w:ascii="Times New Roman" w:hAnsi="Times New Roman" w:cs="Times New Roman"/>
          <w:sz w:val="24"/>
          <w:szCs w:val="24"/>
        </w:rPr>
        <w:t>http://www.acq.osd.mil/ie/download/CCARprint_wForeword_c.pdf</w:t>
      </w:r>
    </w:p>
  </w:footnote>
  <w:footnote w:id="4">
    <w:p w:rsidR="00E438DF" w:rsidRDefault="00E438DF">
      <w:pPr>
        <w:pStyle w:val="FootnoteText"/>
      </w:pPr>
      <w:r>
        <w:rPr>
          <w:rStyle w:val="FootnoteReference"/>
        </w:rPr>
        <w:footnoteRef/>
      </w:r>
      <w:r>
        <w:t xml:space="preserve">  </w:t>
      </w:r>
      <w:r w:rsidRPr="00E76CD2">
        <w:rPr>
          <w:rFonts w:ascii="Times New Roman" w:hAnsi="Times New Roman" w:cs="Times New Roman"/>
          <w:sz w:val="24"/>
          <w:szCs w:val="24"/>
        </w:rPr>
        <w:t>https://www.ipcc.ch/pdf/assessment-report/ar5/syr/SYR_AR5_FINAL_full.pdf</w:t>
      </w:r>
    </w:p>
  </w:footnote>
  <w:footnote w:id="5">
    <w:p w:rsidR="00E438DF" w:rsidRDefault="00E438DF">
      <w:pPr>
        <w:pStyle w:val="FootnoteText"/>
      </w:pPr>
      <w:r>
        <w:rPr>
          <w:rStyle w:val="FootnoteReference"/>
        </w:rPr>
        <w:footnoteRef/>
      </w:r>
      <w:r>
        <w:t xml:space="preserve">  </w:t>
      </w:r>
      <w:r w:rsidRPr="006229F2">
        <w:rPr>
          <w:rFonts w:ascii="Times New Roman" w:hAnsi="Times New Roman" w:cs="Times New Roman"/>
          <w:sz w:val="24"/>
          <w:szCs w:val="24"/>
        </w:rPr>
        <w:t>http://www.cakex.org/sites/default/files/documents/NCA-PIRCA-FINAL-int-print-1.13-web.form_.pdf</w:t>
      </w:r>
      <w:r>
        <w:rPr>
          <w:rFonts w:ascii="Times New Roman" w:hAnsi="Times New Roman" w:cs="Times New Roman"/>
          <w:sz w:val="24"/>
          <w:szCs w:val="24"/>
        </w:rPr>
        <w:t>.</w:t>
      </w:r>
    </w:p>
  </w:footnote>
  <w:footnote w:id="6">
    <w:p w:rsidR="00E438DF" w:rsidRPr="00BB17A3" w:rsidRDefault="00E438DF">
      <w:pPr>
        <w:pStyle w:val="FootnoteText"/>
        <w:rPr>
          <w:rFonts w:ascii="Times New Roman" w:hAnsi="Times New Roman" w:cs="Times New Roman"/>
          <w:sz w:val="24"/>
          <w:szCs w:val="24"/>
        </w:rPr>
      </w:pPr>
      <w:r w:rsidRPr="00BB17A3">
        <w:rPr>
          <w:rStyle w:val="FootnoteReference"/>
          <w:rFonts w:cs="Times New Roman"/>
        </w:rPr>
        <w:footnoteRef/>
      </w:r>
      <w:r w:rsidRPr="00BB17A3">
        <w:rPr>
          <w:rFonts w:ascii="Times New Roman" w:hAnsi="Times New Roman" w:cs="Times New Roman"/>
          <w:sz w:val="24"/>
          <w:szCs w:val="24"/>
        </w:rPr>
        <w:t xml:space="preserve">  http://www.biologicaldiversity.org/species/birds/Tinian_monarch/pdfs/Tinian_Monarch_Petition.pdf</w:t>
      </w:r>
    </w:p>
  </w:footnote>
  <w:footnote w:id="7">
    <w:p w:rsidR="007B72A2" w:rsidRDefault="007B72A2" w:rsidP="007B72A2">
      <w:pPr>
        <w:pStyle w:val="FootnoteText"/>
      </w:pPr>
      <w:r>
        <w:rPr>
          <w:rStyle w:val="FootnoteReference"/>
        </w:rPr>
        <w:footnoteRef/>
      </w:r>
      <w:r>
        <w:t xml:space="preserve"> </w:t>
      </w:r>
      <w:r w:rsidRPr="00314BBA">
        <w:rPr>
          <w:rFonts w:ascii="Times New Roman" w:hAnsi="Times New Roman" w:cs="Times New Roman"/>
          <w:sz w:val="24"/>
          <w:szCs w:val="24"/>
        </w:rPr>
        <w:t>http://www.guambuildupeis.us/documents/final/volume_3/Vol_03_Ch10_Terrestrial_Biological_Resources.pdf</w:t>
      </w:r>
      <w:r>
        <w:rPr>
          <w:rFonts w:ascii="Times New Roman" w:hAnsi="Times New Roman" w:cs="Times New Roman"/>
          <w:sz w:val="24"/>
          <w:szCs w:val="24"/>
        </w:rPr>
        <w:t xml:space="preserve">, </w:t>
      </w:r>
      <w:r w:rsidRPr="007B72A2">
        <w:rPr>
          <w:rFonts w:ascii="Times New Roman" w:hAnsi="Times New Roman" w:cs="Times New Roman"/>
          <w:sz w:val="24"/>
          <w:szCs w:val="24"/>
        </w:rPr>
        <w:t>Table 10.2-1</w:t>
      </w:r>
      <w:r w:rsidR="00314BBA">
        <w:rPr>
          <w:rFonts w:ascii="Times New Roman" w:hAnsi="Times New Roman" w:cs="Times New Roman"/>
          <w:sz w:val="24"/>
          <w:szCs w:val="24"/>
        </w:rPr>
        <w:t>.</w:t>
      </w:r>
    </w:p>
  </w:footnote>
  <w:footnote w:id="8">
    <w:p w:rsidR="00E438DF" w:rsidRDefault="00E438DF">
      <w:pPr>
        <w:pStyle w:val="FootnoteText"/>
      </w:pPr>
      <w:r w:rsidRPr="00BB17A3">
        <w:rPr>
          <w:rStyle w:val="FootnoteReference"/>
          <w:rFonts w:cs="Times New Roman"/>
        </w:rPr>
        <w:footnoteRef/>
      </w:r>
      <w:r w:rsidRPr="00BB17A3">
        <w:rPr>
          <w:rFonts w:ascii="Times New Roman" w:hAnsi="Times New Roman" w:cs="Times New Roman"/>
          <w:sz w:val="24"/>
          <w:szCs w:val="24"/>
        </w:rPr>
        <w:t xml:space="preserve"> </w:t>
      </w:r>
      <w:r w:rsidRPr="00BB17A3">
        <w:rPr>
          <w:rFonts w:ascii="Times New Roman" w:hAnsi="Times New Roman" w:cs="Times New Roman"/>
          <w:i/>
          <w:sz w:val="24"/>
          <w:szCs w:val="24"/>
        </w:rPr>
        <w:t>Id</w:t>
      </w:r>
      <w:r w:rsidRPr="00BB17A3">
        <w:rPr>
          <w:rFonts w:ascii="Times New Roman" w:hAnsi="Times New Roman" w:cs="Times New Roman"/>
          <w:sz w:val="24"/>
          <w:szCs w:val="24"/>
        </w:rPr>
        <w:t>. at 20</w:t>
      </w:r>
    </w:p>
  </w:footnote>
  <w:footnote w:id="9">
    <w:p w:rsidR="00E438DF" w:rsidRDefault="00E438DF">
      <w:pPr>
        <w:pStyle w:val="FootnoteText"/>
      </w:pPr>
      <w:r>
        <w:rPr>
          <w:rStyle w:val="FootnoteReference"/>
        </w:rPr>
        <w:footnoteRef/>
      </w:r>
      <w:r>
        <w:t xml:space="preserve"> </w:t>
      </w:r>
      <w:r w:rsidR="00233558" w:rsidRPr="00233558">
        <w:rPr>
          <w:rFonts w:ascii="Times New Roman" w:hAnsi="Times New Roman" w:cs="Times New Roman"/>
          <w:i/>
          <w:sz w:val="24"/>
          <w:szCs w:val="24"/>
        </w:rPr>
        <w:t>Id</w:t>
      </w:r>
      <w:r w:rsidR="00233558" w:rsidRPr="00233558">
        <w:rPr>
          <w:rFonts w:ascii="Times New Roman" w:hAnsi="Times New Roman" w:cs="Times New Roman"/>
          <w:sz w:val="24"/>
          <w:szCs w:val="24"/>
        </w:rPr>
        <w:t>. at 15-17</w:t>
      </w:r>
    </w:p>
  </w:footnote>
  <w:footnote w:id="10">
    <w:p w:rsidR="00E438DF" w:rsidRDefault="00E438DF">
      <w:pPr>
        <w:pStyle w:val="FootnoteText"/>
      </w:pPr>
      <w:r>
        <w:rPr>
          <w:rStyle w:val="FootnoteReference"/>
        </w:rPr>
        <w:footnoteRef/>
      </w:r>
      <w:r>
        <w:t xml:space="preserve"> </w:t>
      </w:r>
      <w:r w:rsidRPr="00BB17A3">
        <w:rPr>
          <w:rFonts w:ascii="Times New Roman" w:hAnsi="Times New Roman" w:cs="Times New Roman"/>
          <w:i/>
          <w:sz w:val="24"/>
          <w:szCs w:val="24"/>
        </w:rPr>
        <w:t>Id</w:t>
      </w:r>
      <w:r w:rsidRPr="00BB17A3">
        <w:rPr>
          <w:rFonts w:ascii="Times New Roman" w:hAnsi="Times New Roman" w:cs="Times New Roman"/>
          <w:sz w:val="24"/>
          <w:szCs w:val="24"/>
        </w:rPr>
        <w:t xml:space="preserve">. at </w:t>
      </w:r>
      <w:r>
        <w:rPr>
          <w:rFonts w:ascii="Times New Roman" w:hAnsi="Times New Roman" w:cs="Times New Roman"/>
          <w:sz w:val="24"/>
          <w:szCs w:val="24"/>
        </w:rPr>
        <w:t>22-23</w:t>
      </w:r>
    </w:p>
  </w:footnote>
  <w:footnote w:id="11">
    <w:p w:rsidR="00E438DF" w:rsidRDefault="00E438DF">
      <w:pPr>
        <w:pStyle w:val="FootnoteText"/>
      </w:pPr>
      <w:r>
        <w:rPr>
          <w:rStyle w:val="FootnoteReference"/>
        </w:rPr>
        <w:footnoteRef/>
      </w:r>
      <w:r>
        <w:t xml:space="preserve">  </w:t>
      </w:r>
      <w:r w:rsidRPr="00E90067">
        <w:rPr>
          <w:rFonts w:ascii="Times New Roman" w:hAnsi="Times New Roman" w:cs="Times New Roman"/>
          <w:sz w:val="24"/>
          <w:szCs w:val="24"/>
        </w:rPr>
        <w:t>http://www.ucar.edu/communications/Final_acidification.pdf</w:t>
      </w:r>
      <w:r>
        <w:rPr>
          <w:rFonts w:ascii="Times New Roman" w:hAnsi="Times New Roman" w:cs="Times New Roman"/>
          <w:sz w:val="24"/>
          <w:szCs w:val="24"/>
        </w:rPr>
        <w:t>.</w:t>
      </w:r>
    </w:p>
  </w:footnote>
  <w:footnote w:id="12">
    <w:p w:rsidR="00E438DF" w:rsidRDefault="00E438DF">
      <w:pPr>
        <w:pStyle w:val="FootnoteText"/>
      </w:pPr>
      <w:r>
        <w:rPr>
          <w:rStyle w:val="FootnoteReference"/>
        </w:rPr>
        <w:footnoteRef/>
      </w:r>
      <w:r>
        <w:t xml:space="preserve">  </w:t>
      </w:r>
      <w:r w:rsidRPr="00E90067">
        <w:rPr>
          <w:rFonts w:ascii="Times New Roman" w:hAnsi="Times New Roman" w:cs="Times New Roman"/>
          <w:sz w:val="24"/>
          <w:szCs w:val="24"/>
        </w:rPr>
        <w:t>http://www.sciencemag.org/content/318/5857/1737.abstract</w:t>
      </w:r>
      <w:r>
        <w:rPr>
          <w:rFonts w:ascii="Times New Roman" w:hAnsi="Times New Roman" w:cs="Times New Roman"/>
          <w:sz w:val="24"/>
          <w:szCs w:val="24"/>
        </w:rPr>
        <w:t>.</w:t>
      </w:r>
    </w:p>
  </w:footnote>
  <w:footnote w:id="13">
    <w:p w:rsidR="00E438DF" w:rsidRDefault="00E438DF">
      <w:pPr>
        <w:pStyle w:val="FootnoteText"/>
      </w:pPr>
      <w:r>
        <w:rPr>
          <w:rStyle w:val="FootnoteReference"/>
        </w:rPr>
        <w:footnoteRef/>
      </w:r>
      <w:r>
        <w:t xml:space="preserve">  </w:t>
      </w:r>
      <w:r w:rsidRPr="00E90067">
        <w:rPr>
          <w:rFonts w:ascii="Times New Roman" w:hAnsi="Times New Roman" w:cs="Times New Roman"/>
          <w:sz w:val="24"/>
          <w:szCs w:val="24"/>
        </w:rPr>
        <w:t>http://www.ncbi.nlm.nih.gov/pubmed/18566099.</w:t>
      </w:r>
    </w:p>
  </w:footnote>
  <w:footnote w:id="14">
    <w:p w:rsidR="00E438DF" w:rsidRDefault="00E438DF">
      <w:pPr>
        <w:pStyle w:val="FootnoteText"/>
      </w:pPr>
      <w:r>
        <w:rPr>
          <w:rStyle w:val="FootnoteReference"/>
        </w:rPr>
        <w:footnoteRef/>
      </w:r>
      <w:r>
        <w:t xml:space="preserve">  </w:t>
      </w:r>
      <w:r w:rsidRPr="00E470E6">
        <w:rPr>
          <w:rFonts w:ascii="Times New Roman" w:hAnsi="Times New Roman" w:cs="Times New Roman"/>
          <w:sz w:val="24"/>
          <w:szCs w:val="24"/>
        </w:rPr>
        <w:t>http://rspb.royalsocietypublishing.org/content/280/1765/20130657.</w:t>
      </w:r>
    </w:p>
  </w:footnote>
  <w:footnote w:id="15">
    <w:p w:rsidR="00E438DF" w:rsidRDefault="00E438DF">
      <w:pPr>
        <w:pStyle w:val="FootnoteText"/>
      </w:pPr>
      <w:r>
        <w:rPr>
          <w:rStyle w:val="FootnoteReference"/>
        </w:rPr>
        <w:footnoteRef/>
      </w:r>
      <w:r>
        <w:t xml:space="preserve">  </w:t>
      </w:r>
      <w:r w:rsidRPr="00E470E6">
        <w:rPr>
          <w:rFonts w:ascii="Times New Roman" w:hAnsi="Times New Roman" w:cs="Times New Roman"/>
          <w:sz w:val="24"/>
          <w:szCs w:val="24"/>
        </w:rPr>
        <w:t>http://rspb.royalsocietypublishing.org/content/279/1737/2363</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D08"/>
    <w:multiLevelType w:val="hybridMultilevel"/>
    <w:tmpl w:val="2FF42C52"/>
    <w:lvl w:ilvl="0" w:tplc="3FF62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2658F"/>
    <w:multiLevelType w:val="multilevel"/>
    <w:tmpl w:val="DDC8D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22314"/>
    <w:multiLevelType w:val="hybridMultilevel"/>
    <w:tmpl w:val="27A6647A"/>
    <w:lvl w:ilvl="0" w:tplc="1B5268BA">
      <w:numFmt w:val="bullet"/>
      <w:lvlText w:val=""/>
      <w:lvlJc w:val="left"/>
      <w:pPr>
        <w:ind w:left="405" w:hanging="360"/>
      </w:pPr>
      <w:rPr>
        <w:rFonts w:ascii="Wingdings" w:eastAsiaTheme="minorHAnsi" w:hAnsi="Wingdings"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30CE0AAB"/>
    <w:multiLevelType w:val="hybridMultilevel"/>
    <w:tmpl w:val="1D34C8CE"/>
    <w:lvl w:ilvl="0" w:tplc="ED2C6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7F7507"/>
    <w:multiLevelType w:val="hybridMultilevel"/>
    <w:tmpl w:val="153E720A"/>
    <w:lvl w:ilvl="0" w:tplc="8A50AE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270A7C"/>
    <w:multiLevelType w:val="hybridMultilevel"/>
    <w:tmpl w:val="7CD8D9DA"/>
    <w:lvl w:ilvl="0" w:tplc="3B302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41BAA"/>
    <w:multiLevelType w:val="hybridMultilevel"/>
    <w:tmpl w:val="4D2E4FE2"/>
    <w:lvl w:ilvl="0" w:tplc="35766E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C72210"/>
    <w:multiLevelType w:val="hybridMultilevel"/>
    <w:tmpl w:val="D7660880"/>
    <w:lvl w:ilvl="0" w:tplc="81948AC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9D12349"/>
    <w:multiLevelType w:val="hybridMultilevel"/>
    <w:tmpl w:val="014C0280"/>
    <w:lvl w:ilvl="0" w:tplc="D312D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111EBB"/>
    <w:multiLevelType w:val="hybridMultilevel"/>
    <w:tmpl w:val="4F6AFAC6"/>
    <w:lvl w:ilvl="0" w:tplc="ED2C6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582FFE"/>
    <w:multiLevelType w:val="hybridMultilevel"/>
    <w:tmpl w:val="4F6AFAC6"/>
    <w:lvl w:ilvl="0" w:tplc="ED2C6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8D0CA6"/>
    <w:multiLevelType w:val="hybridMultilevel"/>
    <w:tmpl w:val="929E366E"/>
    <w:lvl w:ilvl="0" w:tplc="D9EA8D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0"/>
  </w:num>
  <w:num w:numId="8">
    <w:abstractNumId w:val="9"/>
  </w:num>
  <w:num w:numId="9">
    <w:abstractNumId w:val="3"/>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06"/>
    <w:rsid w:val="00006CB6"/>
    <w:rsid w:val="00012E9E"/>
    <w:rsid w:val="0001322B"/>
    <w:rsid w:val="00030777"/>
    <w:rsid w:val="0006015B"/>
    <w:rsid w:val="000626FA"/>
    <w:rsid w:val="00073329"/>
    <w:rsid w:val="00074C36"/>
    <w:rsid w:val="00085B93"/>
    <w:rsid w:val="00093689"/>
    <w:rsid w:val="000B257C"/>
    <w:rsid w:val="000B7BCA"/>
    <w:rsid w:val="000C1C28"/>
    <w:rsid w:val="000E334E"/>
    <w:rsid w:val="000E3D49"/>
    <w:rsid w:val="000F4400"/>
    <w:rsid w:val="001056F9"/>
    <w:rsid w:val="00113F74"/>
    <w:rsid w:val="00131DE1"/>
    <w:rsid w:val="001462D8"/>
    <w:rsid w:val="00147A71"/>
    <w:rsid w:val="0015132D"/>
    <w:rsid w:val="00151E46"/>
    <w:rsid w:val="00157EFF"/>
    <w:rsid w:val="00174AD3"/>
    <w:rsid w:val="00176620"/>
    <w:rsid w:val="00181757"/>
    <w:rsid w:val="001912A7"/>
    <w:rsid w:val="0019350B"/>
    <w:rsid w:val="001A45A9"/>
    <w:rsid w:val="001B63D1"/>
    <w:rsid w:val="001D255E"/>
    <w:rsid w:val="001F66B6"/>
    <w:rsid w:val="001F75F7"/>
    <w:rsid w:val="00210EA6"/>
    <w:rsid w:val="00222F6B"/>
    <w:rsid w:val="0022450C"/>
    <w:rsid w:val="00233558"/>
    <w:rsid w:val="00235D9A"/>
    <w:rsid w:val="002426C2"/>
    <w:rsid w:val="002436F7"/>
    <w:rsid w:val="00245B24"/>
    <w:rsid w:val="00262975"/>
    <w:rsid w:val="002633E3"/>
    <w:rsid w:val="002649C8"/>
    <w:rsid w:val="00266AD7"/>
    <w:rsid w:val="00270CE4"/>
    <w:rsid w:val="002728D0"/>
    <w:rsid w:val="00274061"/>
    <w:rsid w:val="00284082"/>
    <w:rsid w:val="002A2C2D"/>
    <w:rsid w:val="002B0C0F"/>
    <w:rsid w:val="002C3E92"/>
    <w:rsid w:val="002C7861"/>
    <w:rsid w:val="002D1918"/>
    <w:rsid w:val="002D207F"/>
    <w:rsid w:val="002E4D62"/>
    <w:rsid w:val="002E4EF5"/>
    <w:rsid w:val="002E7305"/>
    <w:rsid w:val="00311DC4"/>
    <w:rsid w:val="00314BBA"/>
    <w:rsid w:val="0032122C"/>
    <w:rsid w:val="00323C75"/>
    <w:rsid w:val="00327A38"/>
    <w:rsid w:val="00343E60"/>
    <w:rsid w:val="00346644"/>
    <w:rsid w:val="003511BD"/>
    <w:rsid w:val="0036413D"/>
    <w:rsid w:val="00364CCE"/>
    <w:rsid w:val="00366E0D"/>
    <w:rsid w:val="003720E0"/>
    <w:rsid w:val="00382238"/>
    <w:rsid w:val="00390AA3"/>
    <w:rsid w:val="0039343A"/>
    <w:rsid w:val="003A63D7"/>
    <w:rsid w:val="003A73B7"/>
    <w:rsid w:val="003B1BCA"/>
    <w:rsid w:val="003B4EDD"/>
    <w:rsid w:val="003D3C21"/>
    <w:rsid w:val="003E011E"/>
    <w:rsid w:val="0041253B"/>
    <w:rsid w:val="0042320A"/>
    <w:rsid w:val="00423F46"/>
    <w:rsid w:val="00433266"/>
    <w:rsid w:val="00455BFB"/>
    <w:rsid w:val="00480606"/>
    <w:rsid w:val="00482471"/>
    <w:rsid w:val="00487C48"/>
    <w:rsid w:val="00491606"/>
    <w:rsid w:val="00494487"/>
    <w:rsid w:val="004A0D42"/>
    <w:rsid w:val="004A71FA"/>
    <w:rsid w:val="004B2E34"/>
    <w:rsid w:val="004B5E23"/>
    <w:rsid w:val="004B7A3C"/>
    <w:rsid w:val="004C23B9"/>
    <w:rsid w:val="004D65AF"/>
    <w:rsid w:val="004E76C6"/>
    <w:rsid w:val="004F3220"/>
    <w:rsid w:val="004F7C06"/>
    <w:rsid w:val="005005E0"/>
    <w:rsid w:val="00501F37"/>
    <w:rsid w:val="00503B59"/>
    <w:rsid w:val="00507BEC"/>
    <w:rsid w:val="0051079F"/>
    <w:rsid w:val="00517062"/>
    <w:rsid w:val="00521B4A"/>
    <w:rsid w:val="005253F7"/>
    <w:rsid w:val="00544E0C"/>
    <w:rsid w:val="00547397"/>
    <w:rsid w:val="005512A4"/>
    <w:rsid w:val="005663C7"/>
    <w:rsid w:val="0057089A"/>
    <w:rsid w:val="0057372E"/>
    <w:rsid w:val="005762DC"/>
    <w:rsid w:val="005A04A3"/>
    <w:rsid w:val="005A3D2E"/>
    <w:rsid w:val="005A5147"/>
    <w:rsid w:val="005A5938"/>
    <w:rsid w:val="005B36D0"/>
    <w:rsid w:val="005C605F"/>
    <w:rsid w:val="005C67FD"/>
    <w:rsid w:val="005D6BE8"/>
    <w:rsid w:val="005E22C9"/>
    <w:rsid w:val="006007DA"/>
    <w:rsid w:val="00607A1A"/>
    <w:rsid w:val="0061537E"/>
    <w:rsid w:val="006229F2"/>
    <w:rsid w:val="006260B0"/>
    <w:rsid w:val="00634D1B"/>
    <w:rsid w:val="00650826"/>
    <w:rsid w:val="00650E18"/>
    <w:rsid w:val="00661B22"/>
    <w:rsid w:val="006706C5"/>
    <w:rsid w:val="00691BF3"/>
    <w:rsid w:val="006B35EE"/>
    <w:rsid w:val="006C3235"/>
    <w:rsid w:val="006C6868"/>
    <w:rsid w:val="006C7A30"/>
    <w:rsid w:val="006D76FC"/>
    <w:rsid w:val="006E0550"/>
    <w:rsid w:val="006E12C3"/>
    <w:rsid w:val="006F03A3"/>
    <w:rsid w:val="006F2B5D"/>
    <w:rsid w:val="00700A72"/>
    <w:rsid w:val="007114FC"/>
    <w:rsid w:val="007121BB"/>
    <w:rsid w:val="00744A2A"/>
    <w:rsid w:val="00746B4D"/>
    <w:rsid w:val="007510C0"/>
    <w:rsid w:val="00751DA7"/>
    <w:rsid w:val="00752935"/>
    <w:rsid w:val="00760F54"/>
    <w:rsid w:val="00761EA5"/>
    <w:rsid w:val="00763B4B"/>
    <w:rsid w:val="007814E7"/>
    <w:rsid w:val="007914A9"/>
    <w:rsid w:val="0079638A"/>
    <w:rsid w:val="007A5D5A"/>
    <w:rsid w:val="007B0EF5"/>
    <w:rsid w:val="007B72A2"/>
    <w:rsid w:val="007B7E4A"/>
    <w:rsid w:val="007C11D1"/>
    <w:rsid w:val="007C7D2B"/>
    <w:rsid w:val="007E07FF"/>
    <w:rsid w:val="007F4302"/>
    <w:rsid w:val="00806858"/>
    <w:rsid w:val="00811489"/>
    <w:rsid w:val="00821CA9"/>
    <w:rsid w:val="00825FEB"/>
    <w:rsid w:val="00826D71"/>
    <w:rsid w:val="0083499C"/>
    <w:rsid w:val="00834C3F"/>
    <w:rsid w:val="00844DAF"/>
    <w:rsid w:val="0084786E"/>
    <w:rsid w:val="00860FFA"/>
    <w:rsid w:val="00870DD5"/>
    <w:rsid w:val="00880A98"/>
    <w:rsid w:val="00883F3A"/>
    <w:rsid w:val="00885D53"/>
    <w:rsid w:val="008A145E"/>
    <w:rsid w:val="008A59BF"/>
    <w:rsid w:val="008B70FD"/>
    <w:rsid w:val="008C06CB"/>
    <w:rsid w:val="008D317C"/>
    <w:rsid w:val="008D5150"/>
    <w:rsid w:val="008D7547"/>
    <w:rsid w:val="008E6D5B"/>
    <w:rsid w:val="008F3594"/>
    <w:rsid w:val="00901385"/>
    <w:rsid w:val="00905A87"/>
    <w:rsid w:val="009060D6"/>
    <w:rsid w:val="00907ECF"/>
    <w:rsid w:val="00922545"/>
    <w:rsid w:val="00931D27"/>
    <w:rsid w:val="009322B0"/>
    <w:rsid w:val="00933B72"/>
    <w:rsid w:val="00935220"/>
    <w:rsid w:val="00957CC9"/>
    <w:rsid w:val="009830DD"/>
    <w:rsid w:val="00983EFD"/>
    <w:rsid w:val="00995C50"/>
    <w:rsid w:val="009A521A"/>
    <w:rsid w:val="009A6BED"/>
    <w:rsid w:val="009B697D"/>
    <w:rsid w:val="009C2A9C"/>
    <w:rsid w:val="009C2C8F"/>
    <w:rsid w:val="009D310C"/>
    <w:rsid w:val="009D65D1"/>
    <w:rsid w:val="009D72E8"/>
    <w:rsid w:val="009E5D7A"/>
    <w:rsid w:val="009E5E38"/>
    <w:rsid w:val="009E7C48"/>
    <w:rsid w:val="009F3218"/>
    <w:rsid w:val="009F79F4"/>
    <w:rsid w:val="00A0625C"/>
    <w:rsid w:val="00A0707D"/>
    <w:rsid w:val="00A17B12"/>
    <w:rsid w:val="00A17BF3"/>
    <w:rsid w:val="00A445D1"/>
    <w:rsid w:val="00A5052D"/>
    <w:rsid w:val="00A5280B"/>
    <w:rsid w:val="00A60122"/>
    <w:rsid w:val="00A81DDE"/>
    <w:rsid w:val="00AA4BAA"/>
    <w:rsid w:val="00AB578C"/>
    <w:rsid w:val="00AD2D37"/>
    <w:rsid w:val="00AD3328"/>
    <w:rsid w:val="00AF6948"/>
    <w:rsid w:val="00B04B11"/>
    <w:rsid w:val="00B10DFA"/>
    <w:rsid w:val="00B21AC8"/>
    <w:rsid w:val="00B234EC"/>
    <w:rsid w:val="00B2541B"/>
    <w:rsid w:val="00B35894"/>
    <w:rsid w:val="00B46DE0"/>
    <w:rsid w:val="00B471EB"/>
    <w:rsid w:val="00B53DDF"/>
    <w:rsid w:val="00B57404"/>
    <w:rsid w:val="00B610B9"/>
    <w:rsid w:val="00B64384"/>
    <w:rsid w:val="00B73CB3"/>
    <w:rsid w:val="00B85230"/>
    <w:rsid w:val="00B94939"/>
    <w:rsid w:val="00B953EB"/>
    <w:rsid w:val="00BA0076"/>
    <w:rsid w:val="00BA0FA5"/>
    <w:rsid w:val="00BA6B9A"/>
    <w:rsid w:val="00BB17A3"/>
    <w:rsid w:val="00BB294C"/>
    <w:rsid w:val="00BB3C64"/>
    <w:rsid w:val="00BB4069"/>
    <w:rsid w:val="00BB614E"/>
    <w:rsid w:val="00BC78E8"/>
    <w:rsid w:val="00BD3C6E"/>
    <w:rsid w:val="00BE505F"/>
    <w:rsid w:val="00BE7391"/>
    <w:rsid w:val="00BF421B"/>
    <w:rsid w:val="00BF4444"/>
    <w:rsid w:val="00C0685E"/>
    <w:rsid w:val="00C10CA2"/>
    <w:rsid w:val="00C1105F"/>
    <w:rsid w:val="00C22006"/>
    <w:rsid w:val="00C25397"/>
    <w:rsid w:val="00C344DD"/>
    <w:rsid w:val="00C356A8"/>
    <w:rsid w:val="00C54EA8"/>
    <w:rsid w:val="00C6063A"/>
    <w:rsid w:val="00C75075"/>
    <w:rsid w:val="00C8450B"/>
    <w:rsid w:val="00C84CF7"/>
    <w:rsid w:val="00C967EC"/>
    <w:rsid w:val="00CA2701"/>
    <w:rsid w:val="00CA49C0"/>
    <w:rsid w:val="00CA7928"/>
    <w:rsid w:val="00CC46A1"/>
    <w:rsid w:val="00CC699C"/>
    <w:rsid w:val="00CD2697"/>
    <w:rsid w:val="00CF4D18"/>
    <w:rsid w:val="00D0202E"/>
    <w:rsid w:val="00D03B68"/>
    <w:rsid w:val="00D23312"/>
    <w:rsid w:val="00D23954"/>
    <w:rsid w:val="00D245F5"/>
    <w:rsid w:val="00D2640A"/>
    <w:rsid w:val="00D33741"/>
    <w:rsid w:val="00D46665"/>
    <w:rsid w:val="00D46864"/>
    <w:rsid w:val="00D502B6"/>
    <w:rsid w:val="00D53395"/>
    <w:rsid w:val="00D702C7"/>
    <w:rsid w:val="00D77066"/>
    <w:rsid w:val="00D8440F"/>
    <w:rsid w:val="00D862D8"/>
    <w:rsid w:val="00D921CA"/>
    <w:rsid w:val="00D96586"/>
    <w:rsid w:val="00DA79E2"/>
    <w:rsid w:val="00DB4DC2"/>
    <w:rsid w:val="00DB515B"/>
    <w:rsid w:val="00DB7B38"/>
    <w:rsid w:val="00DC308D"/>
    <w:rsid w:val="00DC531A"/>
    <w:rsid w:val="00DD00EE"/>
    <w:rsid w:val="00DE1085"/>
    <w:rsid w:val="00DE1DB3"/>
    <w:rsid w:val="00DE3712"/>
    <w:rsid w:val="00DF3DD5"/>
    <w:rsid w:val="00E07DBD"/>
    <w:rsid w:val="00E10CC8"/>
    <w:rsid w:val="00E2392E"/>
    <w:rsid w:val="00E33687"/>
    <w:rsid w:val="00E438DF"/>
    <w:rsid w:val="00E452C6"/>
    <w:rsid w:val="00E470E6"/>
    <w:rsid w:val="00E642AB"/>
    <w:rsid w:val="00E647E8"/>
    <w:rsid w:val="00E70B13"/>
    <w:rsid w:val="00E72317"/>
    <w:rsid w:val="00E766F1"/>
    <w:rsid w:val="00E76CD2"/>
    <w:rsid w:val="00E81B32"/>
    <w:rsid w:val="00E83A7A"/>
    <w:rsid w:val="00E90067"/>
    <w:rsid w:val="00E92484"/>
    <w:rsid w:val="00EB02C9"/>
    <w:rsid w:val="00EB04AA"/>
    <w:rsid w:val="00EB0C63"/>
    <w:rsid w:val="00EB6870"/>
    <w:rsid w:val="00ED475F"/>
    <w:rsid w:val="00ED7105"/>
    <w:rsid w:val="00EE3441"/>
    <w:rsid w:val="00EF00DB"/>
    <w:rsid w:val="00F01B1A"/>
    <w:rsid w:val="00F07F71"/>
    <w:rsid w:val="00F1400C"/>
    <w:rsid w:val="00F1589A"/>
    <w:rsid w:val="00F17D20"/>
    <w:rsid w:val="00F25DE9"/>
    <w:rsid w:val="00F26A35"/>
    <w:rsid w:val="00F37DFA"/>
    <w:rsid w:val="00F50166"/>
    <w:rsid w:val="00F509D2"/>
    <w:rsid w:val="00F770C9"/>
    <w:rsid w:val="00F84869"/>
    <w:rsid w:val="00F87F91"/>
    <w:rsid w:val="00F94B28"/>
    <w:rsid w:val="00FB2A14"/>
    <w:rsid w:val="00FB4998"/>
    <w:rsid w:val="00FC5912"/>
    <w:rsid w:val="00FE52EF"/>
    <w:rsid w:val="00FE604A"/>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06"/>
    <w:rPr>
      <w:rFonts w:ascii="Tahoma" w:hAnsi="Tahoma" w:cs="Tahoma"/>
      <w:sz w:val="16"/>
      <w:szCs w:val="16"/>
    </w:rPr>
  </w:style>
  <w:style w:type="character" w:styleId="Hyperlink">
    <w:name w:val="Hyperlink"/>
    <w:basedOn w:val="DefaultParagraphFont"/>
    <w:uiPriority w:val="99"/>
    <w:unhideWhenUsed/>
    <w:rsid w:val="00480606"/>
    <w:rPr>
      <w:color w:val="0000FF"/>
      <w:u w:val="single"/>
    </w:rPr>
  </w:style>
  <w:style w:type="paragraph" w:styleId="ListParagraph">
    <w:name w:val="List Paragraph"/>
    <w:basedOn w:val="Normal"/>
    <w:uiPriority w:val="34"/>
    <w:qFormat/>
    <w:rsid w:val="00487C48"/>
    <w:pPr>
      <w:ind w:left="720"/>
      <w:contextualSpacing/>
    </w:pPr>
  </w:style>
  <w:style w:type="character" w:styleId="PlaceholderText">
    <w:name w:val="Placeholder Text"/>
    <w:basedOn w:val="DefaultParagraphFont"/>
    <w:uiPriority w:val="99"/>
    <w:semiHidden/>
    <w:rsid w:val="00517062"/>
    <w:rPr>
      <w:color w:val="808080"/>
    </w:rPr>
  </w:style>
  <w:style w:type="character" w:styleId="CommentReference">
    <w:name w:val="annotation reference"/>
    <w:basedOn w:val="DefaultParagraphFont"/>
    <w:uiPriority w:val="99"/>
    <w:semiHidden/>
    <w:unhideWhenUsed/>
    <w:rsid w:val="005A04A3"/>
    <w:rPr>
      <w:sz w:val="16"/>
      <w:szCs w:val="16"/>
    </w:rPr>
  </w:style>
  <w:style w:type="paragraph" w:styleId="CommentText">
    <w:name w:val="annotation text"/>
    <w:basedOn w:val="Normal"/>
    <w:link w:val="CommentTextChar"/>
    <w:uiPriority w:val="99"/>
    <w:semiHidden/>
    <w:unhideWhenUsed/>
    <w:rsid w:val="005A04A3"/>
    <w:pPr>
      <w:spacing w:line="240" w:lineRule="auto"/>
    </w:pPr>
    <w:rPr>
      <w:sz w:val="20"/>
      <w:szCs w:val="20"/>
    </w:rPr>
  </w:style>
  <w:style w:type="character" w:customStyle="1" w:styleId="CommentTextChar">
    <w:name w:val="Comment Text Char"/>
    <w:basedOn w:val="DefaultParagraphFont"/>
    <w:link w:val="CommentText"/>
    <w:uiPriority w:val="99"/>
    <w:semiHidden/>
    <w:rsid w:val="005A04A3"/>
    <w:rPr>
      <w:sz w:val="20"/>
      <w:szCs w:val="20"/>
    </w:rPr>
  </w:style>
  <w:style w:type="paragraph" w:styleId="CommentSubject">
    <w:name w:val="annotation subject"/>
    <w:basedOn w:val="CommentText"/>
    <w:next w:val="CommentText"/>
    <w:link w:val="CommentSubjectChar"/>
    <w:uiPriority w:val="99"/>
    <w:semiHidden/>
    <w:unhideWhenUsed/>
    <w:rsid w:val="005A04A3"/>
    <w:rPr>
      <w:b/>
      <w:bCs/>
    </w:rPr>
  </w:style>
  <w:style w:type="character" w:customStyle="1" w:styleId="CommentSubjectChar">
    <w:name w:val="Comment Subject Char"/>
    <w:basedOn w:val="CommentTextChar"/>
    <w:link w:val="CommentSubject"/>
    <w:uiPriority w:val="99"/>
    <w:semiHidden/>
    <w:rsid w:val="005A04A3"/>
    <w:rPr>
      <w:b/>
      <w:bCs/>
      <w:sz w:val="20"/>
      <w:szCs w:val="20"/>
    </w:rPr>
  </w:style>
  <w:style w:type="paragraph" w:customStyle="1" w:styleId="Default">
    <w:name w:val="Default"/>
    <w:rsid w:val="00983EF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C3E92"/>
    <w:rPr>
      <w:color w:val="800080" w:themeColor="followedHyperlink"/>
      <w:u w:val="single"/>
    </w:rPr>
  </w:style>
  <w:style w:type="paragraph" w:styleId="Header">
    <w:name w:val="header"/>
    <w:basedOn w:val="Normal"/>
    <w:link w:val="HeaderChar"/>
    <w:uiPriority w:val="99"/>
    <w:semiHidden/>
    <w:unhideWhenUsed/>
    <w:rsid w:val="00364C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4CCE"/>
  </w:style>
  <w:style w:type="paragraph" w:styleId="Footer">
    <w:name w:val="footer"/>
    <w:basedOn w:val="Normal"/>
    <w:link w:val="FooterChar"/>
    <w:uiPriority w:val="99"/>
    <w:unhideWhenUsed/>
    <w:rsid w:val="0036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CE"/>
  </w:style>
  <w:style w:type="paragraph" w:styleId="EndnoteText">
    <w:name w:val="endnote text"/>
    <w:basedOn w:val="Normal"/>
    <w:link w:val="EndnoteTextChar"/>
    <w:uiPriority w:val="99"/>
    <w:semiHidden/>
    <w:unhideWhenUsed/>
    <w:rsid w:val="00D702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02C7"/>
    <w:rPr>
      <w:sz w:val="20"/>
      <w:szCs w:val="20"/>
    </w:rPr>
  </w:style>
  <w:style w:type="character" w:styleId="EndnoteReference">
    <w:name w:val="endnote reference"/>
    <w:basedOn w:val="DefaultParagraphFont"/>
    <w:uiPriority w:val="99"/>
    <w:semiHidden/>
    <w:unhideWhenUsed/>
    <w:rsid w:val="00D702C7"/>
    <w:rPr>
      <w:vertAlign w:val="superscript"/>
    </w:rPr>
  </w:style>
  <w:style w:type="paragraph" w:styleId="FootnoteText">
    <w:name w:val="footnote text"/>
    <w:basedOn w:val="Normal"/>
    <w:link w:val="FootnoteTextChar"/>
    <w:uiPriority w:val="99"/>
    <w:semiHidden/>
    <w:unhideWhenUsed/>
    <w:rsid w:val="00CF4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D18"/>
    <w:rPr>
      <w:sz w:val="20"/>
      <w:szCs w:val="20"/>
    </w:rPr>
  </w:style>
  <w:style w:type="character" w:styleId="FootnoteReference">
    <w:name w:val="footnote reference"/>
    <w:basedOn w:val="DefaultParagraphFont"/>
    <w:uiPriority w:val="99"/>
    <w:semiHidden/>
    <w:unhideWhenUsed/>
    <w:rsid w:val="00CF4D18"/>
    <w:rPr>
      <w:vertAlign w:val="superscript"/>
    </w:rPr>
  </w:style>
  <w:style w:type="character" w:customStyle="1" w:styleId="apple-converted-space">
    <w:name w:val="apple-converted-space"/>
    <w:basedOn w:val="DefaultParagraphFont"/>
    <w:rsid w:val="00E83A7A"/>
  </w:style>
  <w:style w:type="character" w:customStyle="1" w:styleId="enumbell">
    <w:name w:val="enumbell"/>
    <w:basedOn w:val="DefaultParagraphFont"/>
    <w:rsid w:val="005253F7"/>
  </w:style>
  <w:style w:type="character" w:customStyle="1" w:styleId="ptext-">
    <w:name w:val="ptext-"/>
    <w:basedOn w:val="DefaultParagraphFont"/>
    <w:rsid w:val="005253F7"/>
  </w:style>
  <w:style w:type="paragraph" w:styleId="NormalWeb">
    <w:name w:val="Normal (Web)"/>
    <w:basedOn w:val="Normal"/>
    <w:uiPriority w:val="99"/>
    <w:semiHidden/>
    <w:unhideWhenUsed/>
    <w:rsid w:val="00EB04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06"/>
    <w:rPr>
      <w:rFonts w:ascii="Tahoma" w:hAnsi="Tahoma" w:cs="Tahoma"/>
      <w:sz w:val="16"/>
      <w:szCs w:val="16"/>
    </w:rPr>
  </w:style>
  <w:style w:type="character" w:styleId="Hyperlink">
    <w:name w:val="Hyperlink"/>
    <w:basedOn w:val="DefaultParagraphFont"/>
    <w:uiPriority w:val="99"/>
    <w:unhideWhenUsed/>
    <w:rsid w:val="00480606"/>
    <w:rPr>
      <w:color w:val="0000FF"/>
      <w:u w:val="single"/>
    </w:rPr>
  </w:style>
  <w:style w:type="paragraph" w:styleId="ListParagraph">
    <w:name w:val="List Paragraph"/>
    <w:basedOn w:val="Normal"/>
    <w:uiPriority w:val="34"/>
    <w:qFormat/>
    <w:rsid w:val="00487C48"/>
    <w:pPr>
      <w:ind w:left="720"/>
      <w:contextualSpacing/>
    </w:pPr>
  </w:style>
  <w:style w:type="character" w:styleId="PlaceholderText">
    <w:name w:val="Placeholder Text"/>
    <w:basedOn w:val="DefaultParagraphFont"/>
    <w:uiPriority w:val="99"/>
    <w:semiHidden/>
    <w:rsid w:val="00517062"/>
    <w:rPr>
      <w:color w:val="808080"/>
    </w:rPr>
  </w:style>
  <w:style w:type="character" w:styleId="CommentReference">
    <w:name w:val="annotation reference"/>
    <w:basedOn w:val="DefaultParagraphFont"/>
    <w:uiPriority w:val="99"/>
    <w:semiHidden/>
    <w:unhideWhenUsed/>
    <w:rsid w:val="005A04A3"/>
    <w:rPr>
      <w:sz w:val="16"/>
      <w:szCs w:val="16"/>
    </w:rPr>
  </w:style>
  <w:style w:type="paragraph" w:styleId="CommentText">
    <w:name w:val="annotation text"/>
    <w:basedOn w:val="Normal"/>
    <w:link w:val="CommentTextChar"/>
    <w:uiPriority w:val="99"/>
    <w:semiHidden/>
    <w:unhideWhenUsed/>
    <w:rsid w:val="005A04A3"/>
    <w:pPr>
      <w:spacing w:line="240" w:lineRule="auto"/>
    </w:pPr>
    <w:rPr>
      <w:sz w:val="20"/>
      <w:szCs w:val="20"/>
    </w:rPr>
  </w:style>
  <w:style w:type="character" w:customStyle="1" w:styleId="CommentTextChar">
    <w:name w:val="Comment Text Char"/>
    <w:basedOn w:val="DefaultParagraphFont"/>
    <w:link w:val="CommentText"/>
    <w:uiPriority w:val="99"/>
    <w:semiHidden/>
    <w:rsid w:val="005A04A3"/>
    <w:rPr>
      <w:sz w:val="20"/>
      <w:szCs w:val="20"/>
    </w:rPr>
  </w:style>
  <w:style w:type="paragraph" w:styleId="CommentSubject">
    <w:name w:val="annotation subject"/>
    <w:basedOn w:val="CommentText"/>
    <w:next w:val="CommentText"/>
    <w:link w:val="CommentSubjectChar"/>
    <w:uiPriority w:val="99"/>
    <w:semiHidden/>
    <w:unhideWhenUsed/>
    <w:rsid w:val="005A04A3"/>
    <w:rPr>
      <w:b/>
      <w:bCs/>
    </w:rPr>
  </w:style>
  <w:style w:type="character" w:customStyle="1" w:styleId="CommentSubjectChar">
    <w:name w:val="Comment Subject Char"/>
    <w:basedOn w:val="CommentTextChar"/>
    <w:link w:val="CommentSubject"/>
    <w:uiPriority w:val="99"/>
    <w:semiHidden/>
    <w:rsid w:val="005A04A3"/>
    <w:rPr>
      <w:b/>
      <w:bCs/>
      <w:sz w:val="20"/>
      <w:szCs w:val="20"/>
    </w:rPr>
  </w:style>
  <w:style w:type="paragraph" w:customStyle="1" w:styleId="Default">
    <w:name w:val="Default"/>
    <w:rsid w:val="00983EF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C3E92"/>
    <w:rPr>
      <w:color w:val="800080" w:themeColor="followedHyperlink"/>
      <w:u w:val="single"/>
    </w:rPr>
  </w:style>
  <w:style w:type="paragraph" w:styleId="Header">
    <w:name w:val="header"/>
    <w:basedOn w:val="Normal"/>
    <w:link w:val="HeaderChar"/>
    <w:uiPriority w:val="99"/>
    <w:semiHidden/>
    <w:unhideWhenUsed/>
    <w:rsid w:val="00364C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4CCE"/>
  </w:style>
  <w:style w:type="paragraph" w:styleId="Footer">
    <w:name w:val="footer"/>
    <w:basedOn w:val="Normal"/>
    <w:link w:val="FooterChar"/>
    <w:uiPriority w:val="99"/>
    <w:unhideWhenUsed/>
    <w:rsid w:val="0036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CE"/>
  </w:style>
  <w:style w:type="paragraph" w:styleId="EndnoteText">
    <w:name w:val="endnote text"/>
    <w:basedOn w:val="Normal"/>
    <w:link w:val="EndnoteTextChar"/>
    <w:uiPriority w:val="99"/>
    <w:semiHidden/>
    <w:unhideWhenUsed/>
    <w:rsid w:val="00D702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02C7"/>
    <w:rPr>
      <w:sz w:val="20"/>
      <w:szCs w:val="20"/>
    </w:rPr>
  </w:style>
  <w:style w:type="character" w:styleId="EndnoteReference">
    <w:name w:val="endnote reference"/>
    <w:basedOn w:val="DefaultParagraphFont"/>
    <w:uiPriority w:val="99"/>
    <w:semiHidden/>
    <w:unhideWhenUsed/>
    <w:rsid w:val="00D702C7"/>
    <w:rPr>
      <w:vertAlign w:val="superscript"/>
    </w:rPr>
  </w:style>
  <w:style w:type="paragraph" w:styleId="FootnoteText">
    <w:name w:val="footnote text"/>
    <w:basedOn w:val="Normal"/>
    <w:link w:val="FootnoteTextChar"/>
    <w:uiPriority w:val="99"/>
    <w:semiHidden/>
    <w:unhideWhenUsed/>
    <w:rsid w:val="00CF4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D18"/>
    <w:rPr>
      <w:sz w:val="20"/>
      <w:szCs w:val="20"/>
    </w:rPr>
  </w:style>
  <w:style w:type="character" w:styleId="FootnoteReference">
    <w:name w:val="footnote reference"/>
    <w:basedOn w:val="DefaultParagraphFont"/>
    <w:uiPriority w:val="99"/>
    <w:semiHidden/>
    <w:unhideWhenUsed/>
    <w:rsid w:val="00CF4D18"/>
    <w:rPr>
      <w:vertAlign w:val="superscript"/>
    </w:rPr>
  </w:style>
  <w:style w:type="character" w:customStyle="1" w:styleId="apple-converted-space">
    <w:name w:val="apple-converted-space"/>
    <w:basedOn w:val="DefaultParagraphFont"/>
    <w:rsid w:val="00E83A7A"/>
  </w:style>
  <w:style w:type="character" w:customStyle="1" w:styleId="enumbell">
    <w:name w:val="enumbell"/>
    <w:basedOn w:val="DefaultParagraphFont"/>
    <w:rsid w:val="005253F7"/>
  </w:style>
  <w:style w:type="character" w:customStyle="1" w:styleId="ptext-">
    <w:name w:val="ptext-"/>
    <w:basedOn w:val="DefaultParagraphFont"/>
    <w:rsid w:val="005253F7"/>
  </w:style>
  <w:style w:type="paragraph" w:styleId="NormalWeb">
    <w:name w:val="Normal (Web)"/>
    <w:basedOn w:val="Normal"/>
    <w:uiPriority w:val="99"/>
    <w:semiHidden/>
    <w:unhideWhenUsed/>
    <w:rsid w:val="00EB0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7436">
      <w:bodyDiv w:val="1"/>
      <w:marLeft w:val="0"/>
      <w:marRight w:val="0"/>
      <w:marTop w:val="0"/>
      <w:marBottom w:val="0"/>
      <w:divBdr>
        <w:top w:val="none" w:sz="0" w:space="0" w:color="auto"/>
        <w:left w:val="none" w:sz="0" w:space="0" w:color="auto"/>
        <w:bottom w:val="none" w:sz="0" w:space="0" w:color="auto"/>
        <w:right w:val="none" w:sz="0" w:space="0" w:color="auto"/>
      </w:divBdr>
    </w:div>
    <w:div w:id="555897595">
      <w:bodyDiv w:val="1"/>
      <w:marLeft w:val="0"/>
      <w:marRight w:val="0"/>
      <w:marTop w:val="0"/>
      <w:marBottom w:val="0"/>
      <w:divBdr>
        <w:top w:val="none" w:sz="0" w:space="0" w:color="auto"/>
        <w:left w:val="none" w:sz="0" w:space="0" w:color="auto"/>
        <w:bottom w:val="none" w:sz="0" w:space="0" w:color="auto"/>
        <w:right w:val="none" w:sz="0" w:space="0" w:color="auto"/>
      </w:divBdr>
    </w:div>
    <w:div w:id="721755103">
      <w:bodyDiv w:val="1"/>
      <w:marLeft w:val="0"/>
      <w:marRight w:val="0"/>
      <w:marTop w:val="0"/>
      <w:marBottom w:val="0"/>
      <w:divBdr>
        <w:top w:val="none" w:sz="0" w:space="0" w:color="auto"/>
        <w:left w:val="none" w:sz="0" w:space="0" w:color="auto"/>
        <w:bottom w:val="none" w:sz="0" w:space="0" w:color="auto"/>
        <w:right w:val="none" w:sz="0" w:space="0" w:color="auto"/>
      </w:divBdr>
      <w:divsChild>
        <w:div w:id="118379103">
          <w:marLeft w:val="230"/>
          <w:marRight w:val="0"/>
          <w:marTop w:val="0"/>
          <w:marBottom w:val="0"/>
          <w:divBdr>
            <w:top w:val="none" w:sz="0" w:space="0" w:color="auto"/>
            <w:left w:val="none" w:sz="0" w:space="0" w:color="auto"/>
            <w:bottom w:val="none" w:sz="0" w:space="0" w:color="auto"/>
            <w:right w:val="none" w:sz="0" w:space="0" w:color="auto"/>
          </w:divBdr>
        </w:div>
      </w:divsChild>
    </w:div>
    <w:div w:id="1567106404">
      <w:bodyDiv w:val="1"/>
      <w:marLeft w:val="0"/>
      <w:marRight w:val="0"/>
      <w:marTop w:val="0"/>
      <w:marBottom w:val="0"/>
      <w:divBdr>
        <w:top w:val="none" w:sz="0" w:space="0" w:color="auto"/>
        <w:left w:val="none" w:sz="0" w:space="0" w:color="auto"/>
        <w:bottom w:val="none" w:sz="0" w:space="0" w:color="auto"/>
        <w:right w:val="none" w:sz="0" w:space="0" w:color="auto"/>
      </w:divBdr>
    </w:div>
    <w:div w:id="16126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503D-BF14-405B-8366-999F98B4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8956</Words>
  <Characters>51055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Jim Keany</cp:lastModifiedBy>
  <cp:revision>2</cp:revision>
  <dcterms:created xsi:type="dcterms:W3CDTF">2015-10-02T17:53:00Z</dcterms:created>
  <dcterms:modified xsi:type="dcterms:W3CDTF">2015-10-02T17:53:00Z</dcterms:modified>
</cp:coreProperties>
</file>